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35933D83" w:rsidR="00AB0C16" w:rsidRPr="00AB0C16" w:rsidRDefault="00AB0C16" w:rsidP="00AB0C16">
      <w:pPr>
        <w:pStyle w:val="CRCoverPage"/>
        <w:outlineLvl w:val="0"/>
        <w:rPr>
          <w:b/>
          <w:bCs/>
          <w:noProof/>
          <w:sz w:val="24"/>
        </w:rPr>
      </w:pPr>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w:t>
      </w:r>
      <w:r w:rsidR="00D65D5B" w:rsidRPr="00D65D5B">
        <w:rPr>
          <w:b/>
          <w:bCs/>
          <w:noProof/>
          <w:sz w:val="24"/>
        </w:rPr>
        <w:t>R1-1813299</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BB842B3" w:rsidR="00A82A63" w:rsidRPr="001212F3" w:rsidRDefault="00172594" w:rsidP="005D095C">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BD4E4E">
              <w:rPr>
                <w:rFonts w:eastAsia="MS Mincho"/>
                <w:lang w:eastAsia="ja-JP"/>
              </w:rPr>
              <w:t>default PDCCH/PUCCH beam</w:t>
            </w:r>
            <w:r w:rsidR="00A63CF7">
              <w:rPr>
                <w:rFonts w:eastAsia="MS Mincho"/>
                <w:lang w:eastAsia="ja-JP"/>
              </w:rPr>
              <w:t xml:space="preserve"> during transition period</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MS Mincho"/>
                <w:noProof/>
                <w:lang w:eastAsia="ja-JP"/>
              </w:rPr>
            </w:pPr>
            <w:r>
              <w:rPr>
                <w:rFonts w:eastAsia="MS Mincho"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MS Mincho"/>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MS Mincho" w:hint="eastAsia"/>
                <w:noProof/>
                <w:lang w:eastAsia="ja-JP"/>
              </w:rPr>
              <w:t>8</w:t>
            </w:r>
            <w:r w:rsidR="00AB0C16">
              <w:rPr>
                <w:noProof/>
              </w:rPr>
              <w:t>-11</w:t>
            </w:r>
            <w:r w:rsidR="00756CD2" w:rsidRPr="003D3F00">
              <w:rPr>
                <w:noProof/>
              </w:rPr>
              <w:t>-</w:t>
            </w:r>
            <w:r w:rsidR="00406F3A">
              <w:rPr>
                <w:rFonts w:eastAsia="MS Mincho" w:hint="eastAsia"/>
                <w:noProof/>
                <w:lang w:eastAsia="ja-JP"/>
              </w:rPr>
              <w:t>0</w:t>
            </w:r>
            <w:r w:rsidR="006D5357">
              <w:rPr>
                <w:rFonts w:eastAsia="MS Mincho" w:hint="eastAsia"/>
                <w:noProof/>
                <w:lang w:eastAsia="ja-JP"/>
              </w:rPr>
              <w:t>2</w:t>
            </w:r>
            <w:r>
              <w:rPr>
                <w:rFonts w:eastAsia="MS Mincho"/>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15E9D6AD" w:rsidR="00612DEF" w:rsidRPr="00F03F19" w:rsidRDefault="007A0164" w:rsidP="00D05241">
            <w:pPr>
              <w:pStyle w:val="CRCoverPage"/>
              <w:spacing w:after="0"/>
              <w:rPr>
                <w:rFonts w:eastAsia="MS Mincho"/>
                <w:noProof/>
                <w:lang w:eastAsia="ja-JP"/>
              </w:rPr>
            </w:pPr>
            <w:r w:rsidRPr="007A0164">
              <w:rPr>
                <w:rFonts w:eastAsia="MS Mincho"/>
                <w:noProof/>
                <w:lang w:eastAsia="ja-JP"/>
              </w:rPr>
              <w:t>UE assumption on the spatial QCL for PDCCH/PUCCH between RRC re-configuration and MAC CE activation is not decided yet.</w:t>
            </w:r>
            <w:r>
              <w:rPr>
                <w:rFonts w:eastAsia="MS Mincho"/>
                <w:noProof/>
                <w:lang w:eastAsia="ja-JP"/>
              </w:rPr>
              <w:t xml:space="preserve"> If it is</w:t>
            </w:r>
            <w:r w:rsidRPr="007A0164">
              <w:rPr>
                <w:rFonts w:eastAsia="MS Mincho"/>
                <w:noProof/>
                <w:lang w:eastAsia="ja-JP"/>
              </w:rPr>
              <w:t xml:space="preserve"> up to UE implementation</w:t>
            </w:r>
            <w:r>
              <w:rPr>
                <w:rFonts w:eastAsia="MS Mincho"/>
                <w:noProof/>
                <w:lang w:eastAsia="ja-JP"/>
              </w:rPr>
              <w:t>,</w:t>
            </w:r>
            <w:r w:rsidRPr="007A0164">
              <w:rPr>
                <w:rFonts w:eastAsia="MS Mincho"/>
                <w:noProof/>
                <w:lang w:eastAsia="ja-JP"/>
              </w:rPr>
              <w:t xml:space="preserve"> there is a risk of beam misalignment between gNB and UE during transition p</w:t>
            </w:r>
            <w:r>
              <w:rPr>
                <w:rFonts w:eastAsia="MS Mincho"/>
                <w:noProof/>
                <w:lang w:eastAsia="ja-JP"/>
              </w:rPr>
              <w:t>eriod</w:t>
            </w:r>
            <w:r w:rsidRPr="007A0164">
              <w:rPr>
                <w:rFonts w:eastAsia="MS Mincho"/>
                <w:noProof/>
                <w:lang w:eastAsia="ja-JP"/>
              </w:rPr>
              <w:t>.</w:t>
            </w:r>
            <w:r>
              <w:rPr>
                <w:rFonts w:eastAsia="MS Mincho"/>
                <w:noProof/>
                <w:lang w:eastAsia="ja-JP"/>
              </w:rPr>
              <w:t xml:space="preserve"> Hence, </w:t>
            </w:r>
            <w:r w:rsidRPr="007A0164">
              <w:rPr>
                <w:rFonts w:eastAsia="MS Mincho"/>
                <w:noProof/>
                <w:lang w:eastAsia="ja-JP"/>
              </w:rPr>
              <w:t>UE assumption on the spatial QCL for PDCCH/PUCCH</w:t>
            </w:r>
            <w:r>
              <w:rPr>
                <w:rFonts w:eastAsia="MS Mincho"/>
                <w:noProof/>
                <w:lang w:eastAsia="ja-JP"/>
              </w:rPr>
              <w:t xml:space="preserve"> during transition period should be defined.</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763BE" w14:textId="73E3B594" w:rsidR="00703CC5" w:rsidRDefault="007A0164" w:rsidP="000F6817">
            <w:pPr>
              <w:pStyle w:val="CRCoverPage"/>
              <w:spacing w:after="0"/>
              <w:rPr>
                <w:rFonts w:eastAsia="MS Mincho"/>
                <w:noProof/>
                <w:lang w:eastAsia="ja-JP"/>
              </w:rPr>
            </w:pPr>
            <w:r w:rsidRPr="007A0164">
              <w:rPr>
                <w:rFonts w:eastAsia="MS Mincho"/>
                <w:noProof/>
                <w:lang w:eastAsia="ja-JP"/>
              </w:rPr>
              <w:t>After an RRC re-configuration of TCI-StatesPDCCH and prior to MAC-CE activation, the UE assumes that PDCCH is QCL with the lowest ID of TCI-StatesPDCCH.</w:t>
            </w:r>
          </w:p>
          <w:p w14:paraId="639914B4" w14:textId="40A6570C" w:rsidR="007A0164" w:rsidRPr="00703CC5" w:rsidRDefault="007A0164" w:rsidP="000F6817">
            <w:pPr>
              <w:pStyle w:val="CRCoverPage"/>
              <w:spacing w:after="0"/>
              <w:rPr>
                <w:rFonts w:eastAsia="MS Mincho"/>
                <w:noProof/>
                <w:lang w:eastAsia="ja-JP"/>
              </w:rPr>
            </w:pPr>
            <w:r w:rsidRPr="007A0164">
              <w:rPr>
                <w:rFonts w:eastAsia="MS Mincho"/>
                <w:noProof/>
                <w:lang w:eastAsia="ja-JP"/>
              </w:rPr>
              <w:t>After an RRC re-configuration of PUCCH-SpatialRelationInfo and prior to MAC-CE activation, the UE assumes that PUCCH is QCL with the lowest ID of PUCCH-SpatialRelationInfo.</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156C5762" w:rsidR="00A82A63" w:rsidRPr="0003687C" w:rsidRDefault="003445EF" w:rsidP="006D5357">
            <w:pPr>
              <w:pStyle w:val="CRCoverPage"/>
              <w:spacing w:after="0"/>
              <w:rPr>
                <w:rFonts w:eastAsia="MS Mincho"/>
                <w:noProof/>
                <w:lang w:eastAsia="ja-JP"/>
              </w:rPr>
            </w:pPr>
            <w:r>
              <w:rPr>
                <w:rFonts w:eastAsia="MS Mincho"/>
                <w:noProof/>
                <w:lang w:eastAsia="ja-JP"/>
              </w:rPr>
              <w:t xml:space="preserve">UE </w:t>
            </w:r>
            <w:r w:rsidR="007A0164">
              <w:rPr>
                <w:rFonts w:eastAsia="MS Mincho"/>
                <w:noProof/>
                <w:lang w:eastAsia="ja-JP"/>
              </w:rPr>
              <w:t>QCL assumption and behavior</w:t>
            </w:r>
            <w:r>
              <w:rPr>
                <w:rFonts w:eastAsia="MS Mincho"/>
                <w:noProof/>
                <w:lang w:eastAsia="ja-JP"/>
              </w:rPr>
              <w:t xml:space="preserve"> for </w:t>
            </w:r>
            <w:r w:rsidR="007A0164">
              <w:rPr>
                <w:rFonts w:eastAsia="MS Mincho"/>
                <w:noProof/>
                <w:lang w:eastAsia="ja-JP"/>
              </w:rPr>
              <w:t xml:space="preserve">PDCCH/PUCCH detection during transition period is </w:t>
            </w:r>
            <w:r>
              <w:rPr>
                <w:rFonts w:eastAsia="MS Mincho"/>
                <w:noProof/>
                <w:lang w:eastAsia="ja-JP"/>
              </w:rPr>
              <w:t>unclear.</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3310C2F8" w:rsidR="00A82A63" w:rsidRPr="0003687C" w:rsidRDefault="00214E88" w:rsidP="0006148A">
            <w:pPr>
              <w:pStyle w:val="CRCoverPage"/>
              <w:spacing w:after="0"/>
              <w:rPr>
                <w:rFonts w:eastAsia="MS Mincho"/>
                <w:noProof/>
                <w:lang w:eastAsia="ja-JP"/>
              </w:rPr>
            </w:pPr>
            <w:bookmarkStart w:id="2" w:name="_GoBack"/>
            <w:r w:rsidRPr="00214E88">
              <w:rPr>
                <w:rFonts w:hint="eastAsia"/>
                <w:noProof/>
              </w:rPr>
              <w:t>9.2.2</w:t>
            </w:r>
            <w:r w:rsidRPr="00214E88">
              <w:rPr>
                <w:noProof/>
              </w:rPr>
              <w:t>; 10.1</w:t>
            </w:r>
            <w:bookmarkEnd w:id="2"/>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06223C77" w14:textId="77777777" w:rsidR="007165F0" w:rsidRDefault="007165F0" w:rsidP="007165F0">
      <w:pPr>
        <w:pStyle w:val="30"/>
      </w:pPr>
      <w:bookmarkStart w:id="7" w:name="_Toc525657949"/>
      <w:bookmarkEnd w:id="3"/>
      <w:bookmarkEnd w:id="4"/>
      <w:bookmarkEnd w:id="5"/>
      <w:bookmarkEnd w:id="6"/>
      <w:r>
        <w:t>9.2.2</w:t>
      </w:r>
      <w:r>
        <w:tab/>
        <w:t>PUCCH Formats for UCI transmission</w:t>
      </w:r>
      <w:bookmarkEnd w:id="7"/>
    </w:p>
    <w:p w14:paraId="6A7643EC" w14:textId="77777777" w:rsidR="007165F0" w:rsidRDefault="007165F0" w:rsidP="007165F0">
      <w:r>
        <w:t>If a UE is not transmitting PUSCH, and the UE is transmitting UCI, the UE transmits UCI in a PUCCH using</w:t>
      </w:r>
    </w:p>
    <w:p w14:paraId="56189265" w14:textId="77777777" w:rsidR="007165F0" w:rsidRDefault="007165F0" w:rsidP="007165F0">
      <w:pPr>
        <w:pStyle w:val="B1"/>
      </w:pPr>
      <w:r>
        <w:t>-</w:t>
      </w:r>
      <w:r>
        <w:tab/>
        <w:t xml:space="preserve">PUCCH format </w:t>
      </w:r>
      <w:r>
        <w:rPr>
          <w:lang w:val="en-US"/>
        </w:rPr>
        <w:t xml:space="preserve">0 if </w:t>
      </w:r>
    </w:p>
    <w:p w14:paraId="07B5087B" w14:textId="77777777" w:rsidR="007165F0" w:rsidRDefault="007165F0" w:rsidP="007165F0">
      <w:pPr>
        <w:pStyle w:val="B2"/>
      </w:pPr>
      <w:r>
        <w:t>-</w:t>
      </w:r>
      <w:r>
        <w:tab/>
        <w:t>the transmission is over 1 symbol or 2 symbols,</w:t>
      </w:r>
    </w:p>
    <w:p w14:paraId="47131DB7" w14:textId="77777777" w:rsidR="007165F0" w:rsidRDefault="007165F0" w:rsidP="007165F0">
      <w:pPr>
        <w:pStyle w:val="B2"/>
      </w:pPr>
      <w:r>
        <w:t>-</w:t>
      </w:r>
      <w:r>
        <w:tab/>
        <w:t xml:space="preserve">the number of </w:t>
      </w:r>
      <w:r>
        <w:rPr>
          <w:lang w:val="en-US"/>
        </w:rPr>
        <w:t>HARQ-ACK information bits with positive or negative SR (HARQ-ACK/SR</w:t>
      </w:r>
      <w:r>
        <w:t xml:space="preserve"> bits</w:t>
      </w:r>
      <w:r>
        <w:rPr>
          <w:lang w:val="en-US"/>
        </w:rPr>
        <w:t>)</w:t>
      </w:r>
      <w:r>
        <w:t xml:space="preserve"> is 1 or 2 </w:t>
      </w:r>
    </w:p>
    <w:p w14:paraId="4367D6D0" w14:textId="77777777" w:rsidR="007165F0" w:rsidRDefault="007165F0" w:rsidP="007165F0">
      <w:pPr>
        <w:pStyle w:val="B1"/>
      </w:pPr>
      <w:r>
        <w:t>-</w:t>
      </w:r>
      <w:r>
        <w:tab/>
        <w:t xml:space="preserve">PUCCH format </w:t>
      </w:r>
      <w:r>
        <w:rPr>
          <w:lang w:val="en-US"/>
        </w:rPr>
        <w:t xml:space="preserve">1 if </w:t>
      </w:r>
    </w:p>
    <w:p w14:paraId="01A8C188" w14:textId="77777777" w:rsidR="007165F0" w:rsidRDefault="007165F0" w:rsidP="007165F0">
      <w:pPr>
        <w:pStyle w:val="B2"/>
      </w:pPr>
      <w:r>
        <w:t>-</w:t>
      </w:r>
      <w:r>
        <w:tab/>
        <w:t>the transmission is over 4 or more symbols,</w:t>
      </w:r>
    </w:p>
    <w:p w14:paraId="42153B53" w14:textId="77777777" w:rsidR="007165F0" w:rsidRDefault="007165F0" w:rsidP="007165F0">
      <w:pPr>
        <w:pStyle w:val="B2"/>
      </w:pPr>
      <w:r>
        <w:t>-</w:t>
      </w:r>
      <w:r>
        <w:tab/>
        <w:t xml:space="preserve">the number of </w:t>
      </w:r>
      <w:r>
        <w:rPr>
          <w:lang w:val="en-US"/>
        </w:rPr>
        <w:t>HARQ-ACK/SR</w:t>
      </w:r>
      <w:r>
        <w:t xml:space="preserve"> bits is 1 or 2 </w:t>
      </w:r>
    </w:p>
    <w:p w14:paraId="4391AC7B" w14:textId="77777777" w:rsidR="007165F0" w:rsidRDefault="007165F0" w:rsidP="007165F0">
      <w:pPr>
        <w:pStyle w:val="B1"/>
      </w:pPr>
      <w:r>
        <w:t>-</w:t>
      </w:r>
      <w:r>
        <w:tab/>
        <w:t xml:space="preserve">PUCCH format </w:t>
      </w:r>
      <w:r>
        <w:rPr>
          <w:lang w:val="en-US"/>
        </w:rPr>
        <w:t xml:space="preserve">2 if </w:t>
      </w:r>
    </w:p>
    <w:p w14:paraId="4692BB02" w14:textId="77777777" w:rsidR="007165F0" w:rsidRDefault="007165F0" w:rsidP="007165F0">
      <w:pPr>
        <w:pStyle w:val="B2"/>
      </w:pPr>
      <w:r>
        <w:t>-</w:t>
      </w:r>
      <w:r>
        <w:tab/>
        <w:t>the transmission is over 1 symbol or 2 symbols,</w:t>
      </w:r>
    </w:p>
    <w:p w14:paraId="061D0AC8" w14:textId="77777777" w:rsidR="007165F0" w:rsidRDefault="007165F0" w:rsidP="007165F0">
      <w:pPr>
        <w:pStyle w:val="B2"/>
      </w:pPr>
      <w:r>
        <w:t>-</w:t>
      </w:r>
      <w:r>
        <w:tab/>
        <w:t xml:space="preserve">the number of UCI bits is more than 2 </w:t>
      </w:r>
    </w:p>
    <w:p w14:paraId="23333FF9" w14:textId="77777777" w:rsidR="007165F0" w:rsidRDefault="007165F0" w:rsidP="007165F0">
      <w:pPr>
        <w:pStyle w:val="B1"/>
      </w:pPr>
      <w:r>
        <w:t>-</w:t>
      </w:r>
      <w:r>
        <w:tab/>
        <w:t xml:space="preserve">PUCCH format </w:t>
      </w:r>
      <w:r>
        <w:rPr>
          <w:lang w:val="en-US"/>
        </w:rPr>
        <w:t xml:space="preserve">3 if </w:t>
      </w:r>
    </w:p>
    <w:p w14:paraId="0029F878" w14:textId="77777777" w:rsidR="007165F0" w:rsidRDefault="007165F0" w:rsidP="007165F0">
      <w:pPr>
        <w:pStyle w:val="B2"/>
      </w:pPr>
      <w:r>
        <w:t>-</w:t>
      </w:r>
      <w:r>
        <w:tab/>
        <w:t>the transmission is over 4 or more symbols,</w:t>
      </w:r>
    </w:p>
    <w:p w14:paraId="652DD23B" w14:textId="77777777" w:rsidR="007165F0" w:rsidRDefault="007165F0" w:rsidP="007165F0">
      <w:pPr>
        <w:pStyle w:val="B2"/>
      </w:pPr>
      <w:r>
        <w:t>-</w:t>
      </w:r>
      <w:r>
        <w:tab/>
        <w:t>the number of UCI bits is more than 2</w:t>
      </w:r>
      <w:r>
        <w:rPr>
          <w:lang w:val="en-US"/>
        </w:rPr>
        <w:t xml:space="preserve">, </w:t>
      </w:r>
    </w:p>
    <w:p w14:paraId="29E71BF2" w14:textId="77777777" w:rsidR="007165F0" w:rsidRDefault="007165F0" w:rsidP="007165F0">
      <w:pPr>
        <w:pStyle w:val="B2"/>
      </w:pPr>
      <w:r>
        <w:t>-</w:t>
      </w:r>
      <w:r>
        <w:tab/>
      </w:r>
      <w:r>
        <w:rPr>
          <w:lang w:val="en-US"/>
        </w:rPr>
        <w:t>the</w:t>
      </w:r>
      <w:r>
        <w:t xml:space="preserve"> PUCCH resource </w:t>
      </w:r>
      <w:r>
        <w:rPr>
          <w:lang w:val="en-US"/>
        </w:rPr>
        <w:t xml:space="preserve">does not </w:t>
      </w:r>
      <w:r>
        <w:t xml:space="preserve">include an orthogonal cover code </w:t>
      </w:r>
    </w:p>
    <w:p w14:paraId="2227D41B" w14:textId="77777777" w:rsidR="007165F0" w:rsidRDefault="007165F0" w:rsidP="007165F0">
      <w:pPr>
        <w:pStyle w:val="B1"/>
      </w:pPr>
      <w:r>
        <w:t>-</w:t>
      </w:r>
      <w:r>
        <w:tab/>
        <w:t xml:space="preserve">PUCCH format </w:t>
      </w:r>
      <w:r>
        <w:rPr>
          <w:lang w:val="en-US"/>
        </w:rPr>
        <w:t xml:space="preserve">4 if </w:t>
      </w:r>
    </w:p>
    <w:p w14:paraId="6D00C455" w14:textId="77777777" w:rsidR="007165F0" w:rsidRDefault="007165F0" w:rsidP="007165F0">
      <w:pPr>
        <w:pStyle w:val="B2"/>
      </w:pPr>
      <w:r>
        <w:t>-</w:t>
      </w:r>
      <w:r>
        <w:tab/>
        <w:t>the transmission is over 4 or more symbols,</w:t>
      </w:r>
    </w:p>
    <w:p w14:paraId="5178D761" w14:textId="77777777" w:rsidR="007165F0" w:rsidRDefault="007165F0" w:rsidP="007165F0">
      <w:pPr>
        <w:pStyle w:val="B2"/>
      </w:pPr>
      <w:r>
        <w:t>-</w:t>
      </w:r>
      <w:r>
        <w:tab/>
        <w:t>the number of UCI bits is more than 2,</w:t>
      </w:r>
    </w:p>
    <w:p w14:paraId="23EB90A9" w14:textId="77777777" w:rsidR="007165F0" w:rsidRDefault="007165F0" w:rsidP="007165F0">
      <w:pPr>
        <w:pStyle w:val="B2"/>
      </w:pPr>
      <w:r>
        <w:t>-</w:t>
      </w:r>
      <w:r>
        <w:tab/>
      </w:r>
      <w:r>
        <w:rPr>
          <w:lang w:val="en-US"/>
        </w:rPr>
        <w:t xml:space="preserve">the </w:t>
      </w:r>
      <w:r>
        <w:t xml:space="preserve">PUCCH resource includes an orthogonal cover code </w:t>
      </w:r>
    </w:p>
    <w:p w14:paraId="1F1976DE" w14:textId="7367013C" w:rsidR="007165F0" w:rsidRPr="00323F28" w:rsidRDefault="007165F0" w:rsidP="00323F28">
      <w:pPr>
        <w:tabs>
          <w:tab w:val="left" w:pos="0"/>
        </w:tabs>
        <w:rPr>
          <w:color w:val="FF0000"/>
          <w:lang w:eastAsia="zh-CN"/>
        </w:rPr>
      </w:pPr>
      <w:r>
        <w:t xml:space="preserve">A spatial setting </w:t>
      </w:r>
      <w:r>
        <w:rPr>
          <w:lang w:val="en-US"/>
        </w:rPr>
        <w:t xml:space="preserve">for a PUCCH transmission is provided </w:t>
      </w:r>
      <w:r>
        <w:t xml:space="preserve">by higher layer parameter </w:t>
      </w:r>
      <w:r>
        <w:rPr>
          <w:i/>
        </w:rPr>
        <w:t>PUCCH-</w:t>
      </w:r>
      <w:proofErr w:type="spellStart"/>
      <w:r>
        <w:rPr>
          <w:i/>
        </w:rPr>
        <w:t>SpatialRelationInfo</w:t>
      </w:r>
      <w:proofErr w:type="spellEnd"/>
      <w:r>
        <w:rPr>
          <w:lang w:val="en-US"/>
        </w:rPr>
        <w:t xml:space="preserve"> if the UE is configured with a single value for higher layer parameter </w:t>
      </w:r>
      <w:proofErr w:type="spellStart"/>
      <w:r>
        <w:rPr>
          <w:i/>
        </w:rPr>
        <w:t>pucch-SpatialRelationInfo</w:t>
      </w:r>
      <w:proofErr w:type="spellEnd"/>
      <w:r>
        <w:rPr>
          <w:i/>
          <w:lang w:val="en-US"/>
        </w:rPr>
        <w:t>Id</w:t>
      </w:r>
      <w:r>
        <w:rPr>
          <w:lang w:val="en-US"/>
        </w:rPr>
        <w:t xml:space="preserve">; otherwise, if the UE is provided multiple values for higher layer </w:t>
      </w:r>
      <w:r>
        <w:t xml:space="preserve">parameter </w:t>
      </w:r>
      <w:r>
        <w:rPr>
          <w:i/>
          <w:iCs/>
        </w:rPr>
        <w:t>PUCCH-</w:t>
      </w:r>
      <w:proofErr w:type="spellStart"/>
      <w:r>
        <w:rPr>
          <w:i/>
          <w:iCs/>
        </w:rPr>
        <w:t>SpatialRelationInfo</w:t>
      </w:r>
      <w:proofErr w:type="spellEnd"/>
      <w:r>
        <w:rPr>
          <w:lang w:val="en-US"/>
        </w:rPr>
        <w:t xml:space="preserve">, </w:t>
      </w:r>
      <w:r>
        <w:t>the UE determines a spatial setting for the PUCCH transmission as described in</w:t>
      </w:r>
      <w:r>
        <w:rPr>
          <w:iCs/>
          <w:lang w:val="en-US"/>
        </w:rPr>
        <w:t xml:space="preserve"> </w:t>
      </w:r>
      <w:r>
        <w:t>[11, TS 38.321]</w:t>
      </w:r>
      <w:r>
        <w:rPr>
          <w:lang w:val="en-US"/>
        </w:rPr>
        <w:t xml:space="preserve">. </w:t>
      </w:r>
      <w:r w:rsidRPr="007165F0">
        <w:rPr>
          <w:color w:val="FF0000"/>
          <w:lang w:val="en-US"/>
        </w:rPr>
        <w:t xml:space="preserve">If the UE </w:t>
      </w:r>
      <w:r w:rsidR="00323F28">
        <w:rPr>
          <w:color w:val="FF0000"/>
          <w:lang w:val="en-US"/>
        </w:rPr>
        <w:t>has received</w:t>
      </w:r>
      <w:r>
        <w:rPr>
          <w:color w:val="FF0000"/>
          <w:lang w:val="en-US"/>
        </w:rPr>
        <w:t xml:space="preserve"> re</w:t>
      </w:r>
      <w:r w:rsidR="00323F28">
        <w:rPr>
          <w:color w:val="FF0000"/>
          <w:lang w:val="en-US"/>
        </w:rPr>
        <w:t>-configuration of</w:t>
      </w:r>
      <w:r>
        <w:rPr>
          <w:color w:val="FF0000"/>
          <w:lang w:val="en-US"/>
        </w:rPr>
        <w:t xml:space="preserve"> multiple values for higher layer parameter </w:t>
      </w:r>
      <w:r w:rsidRPr="007165F0">
        <w:rPr>
          <w:i/>
          <w:color w:val="FF0000"/>
          <w:lang w:val="en-US"/>
        </w:rPr>
        <w:t>PUCCH-</w:t>
      </w:r>
      <w:proofErr w:type="spellStart"/>
      <w:r w:rsidRPr="007165F0">
        <w:rPr>
          <w:i/>
          <w:color w:val="FF0000"/>
          <w:lang w:val="en-US"/>
        </w:rPr>
        <w:t>SpatialRelationInfo</w:t>
      </w:r>
      <w:proofErr w:type="spellEnd"/>
      <w:r>
        <w:rPr>
          <w:color w:val="FF0000"/>
          <w:lang w:val="en-US"/>
        </w:rPr>
        <w:t xml:space="preserve">, </w:t>
      </w:r>
      <w:r w:rsidR="00323F28">
        <w:rPr>
          <w:color w:val="FF0000"/>
          <w:lang w:val="en-US"/>
        </w:rPr>
        <w:t xml:space="preserve">but has not received a </w:t>
      </w:r>
      <w:r w:rsidRPr="007165F0">
        <w:rPr>
          <w:color w:val="FF0000"/>
          <w:lang w:val="en-US"/>
        </w:rPr>
        <w:t>MAC</w:t>
      </w:r>
      <w:r w:rsidR="00323F28">
        <w:rPr>
          <w:color w:val="FF0000"/>
          <w:lang w:val="en-US"/>
        </w:rPr>
        <w:t xml:space="preserve"> </w:t>
      </w:r>
      <w:r w:rsidRPr="007165F0">
        <w:rPr>
          <w:color w:val="FF0000"/>
          <w:lang w:val="en-US"/>
        </w:rPr>
        <w:t>CE activation</w:t>
      </w:r>
      <w:r w:rsidR="00323F28">
        <w:rPr>
          <w:color w:val="FF0000"/>
          <w:lang w:val="en-US"/>
        </w:rPr>
        <w:t xml:space="preserve"> command for one of the spatial relation</w:t>
      </w:r>
      <w:r>
        <w:rPr>
          <w:color w:val="FF0000"/>
          <w:lang w:val="en-US"/>
        </w:rPr>
        <w:t xml:space="preserve">, UE transmits the PUCCH using a same spatial domain filter as the lowest </w:t>
      </w:r>
      <w:r w:rsidRPr="007165F0">
        <w:rPr>
          <w:i/>
          <w:color w:val="FF0000"/>
        </w:rPr>
        <w:t>PUCCH-</w:t>
      </w:r>
      <w:proofErr w:type="spellStart"/>
      <w:r w:rsidRPr="007165F0">
        <w:rPr>
          <w:i/>
          <w:color w:val="FF0000"/>
        </w:rPr>
        <w:t>SpatialRelationInfoId</w:t>
      </w:r>
      <w:proofErr w:type="spellEnd"/>
      <w:r>
        <w:rPr>
          <w:color w:val="FF0000"/>
          <w:lang w:val="en-US"/>
        </w:rPr>
        <w:t>.</w:t>
      </w:r>
      <w:r w:rsidRPr="007165F0">
        <w:rPr>
          <w:color w:val="FF0000"/>
          <w:lang w:val="en-US"/>
        </w:rPr>
        <w:t xml:space="preserve"> </w:t>
      </w:r>
      <w:r>
        <w:rPr>
          <w:bCs/>
          <w:lang w:val="en-US"/>
        </w:rPr>
        <w:t xml:space="preserve">The UE applies </w:t>
      </w:r>
      <w:r>
        <w:rPr>
          <w:bCs/>
        </w:rPr>
        <w:t xml:space="preserve">corresponding actions in [11, TS 38.321] and </w:t>
      </w:r>
      <w:r>
        <w:rPr>
          <w:bCs/>
          <w:lang w:val="en-US"/>
        </w:rPr>
        <w:t>a corresponding</w:t>
      </w:r>
      <w:r>
        <w:rPr>
          <w:bCs/>
        </w:rPr>
        <w:t xml:space="preserve"> setting </w:t>
      </w:r>
      <w:r>
        <w:rPr>
          <w:bCs/>
          <w:lang w:val="en-US"/>
        </w:rPr>
        <w:t xml:space="preserve">for a spatial domain filter to transmit </w:t>
      </w:r>
      <w:r>
        <w:rPr>
          <w:bCs/>
        </w:rPr>
        <w:t xml:space="preserve">PUCCH </w:t>
      </w:r>
      <w:r>
        <w:rPr>
          <w:bCs/>
          <w:lang w:val="en-US"/>
        </w:rPr>
        <w:t xml:space="preserve">3 </w:t>
      </w:r>
      <w:proofErr w:type="spellStart"/>
      <w:r>
        <w:rPr>
          <w:bCs/>
          <w:lang w:val="en-US"/>
        </w:rPr>
        <w:t>msec</w:t>
      </w:r>
      <w:proofErr w:type="spellEnd"/>
      <w:r>
        <w:rPr>
          <w:bCs/>
          <w:lang w:val="en-US"/>
        </w:rPr>
        <w:t xml:space="preserve"> after the slot where the UE transmits </w:t>
      </w:r>
      <w:r>
        <w:rPr>
          <w:bCs/>
        </w:rPr>
        <w:t xml:space="preserve">HARQ-ACK </w:t>
      </w:r>
      <w:r>
        <w:rPr>
          <w:bCs/>
          <w:lang w:val="en-US"/>
        </w:rPr>
        <w:t xml:space="preserve">information with ACK value </w:t>
      </w:r>
      <w:r>
        <w:rPr>
          <w:bCs/>
        </w:rPr>
        <w:t xml:space="preserve">corresponding to </w:t>
      </w:r>
      <w:r>
        <w:rPr>
          <w:bCs/>
          <w:lang w:val="en-US"/>
        </w:rPr>
        <w:t xml:space="preserve">a </w:t>
      </w:r>
      <w:r>
        <w:rPr>
          <w:bCs/>
        </w:rPr>
        <w:t xml:space="preserve">PDSCH </w:t>
      </w:r>
      <w:r>
        <w:rPr>
          <w:bCs/>
          <w:lang w:val="en-US"/>
        </w:rPr>
        <w:t xml:space="preserve">reception </w:t>
      </w:r>
      <w:r>
        <w:rPr>
          <w:bCs/>
        </w:rPr>
        <w:t xml:space="preserve">providing the </w:t>
      </w:r>
      <w:r>
        <w:rPr>
          <w:bCs/>
          <w:i/>
          <w:iCs/>
        </w:rPr>
        <w:t>PUCCH-</w:t>
      </w:r>
      <w:proofErr w:type="spellStart"/>
      <w:r>
        <w:rPr>
          <w:bCs/>
          <w:i/>
          <w:iCs/>
        </w:rPr>
        <w:t>SpatialRelationInfo</w:t>
      </w:r>
      <w:proofErr w:type="spellEnd"/>
    </w:p>
    <w:p w14:paraId="2EF1E376" w14:textId="77777777" w:rsidR="007165F0" w:rsidRDefault="007165F0" w:rsidP="007165F0">
      <w:pPr>
        <w:pStyle w:val="B1"/>
      </w:pPr>
      <w:r>
        <w:t>-</w:t>
      </w:r>
      <w:r>
        <w:tab/>
        <w:t xml:space="preserve">If </w:t>
      </w:r>
      <w:r>
        <w:rPr>
          <w:i/>
          <w:iCs/>
        </w:rPr>
        <w:t>PUCCH-Spatial</w:t>
      </w:r>
      <w:r>
        <w:rPr>
          <w:i/>
          <w:iCs/>
          <w:lang w:val="en-US"/>
        </w:rPr>
        <w:t>R</w:t>
      </w:r>
      <w:r>
        <w:rPr>
          <w:i/>
          <w:iCs/>
        </w:rPr>
        <w:t>elation</w:t>
      </w:r>
      <w:r>
        <w:rPr>
          <w:i/>
          <w:iCs/>
          <w:lang w:val="en-US"/>
        </w:rPr>
        <w:t>I</w:t>
      </w:r>
      <w:proofErr w:type="spellStart"/>
      <w:r>
        <w:rPr>
          <w:i/>
          <w:iCs/>
        </w:rPr>
        <w:t>nfo</w:t>
      </w:r>
      <w:proofErr w:type="spellEnd"/>
      <w:r>
        <w:t xml:space="preserve"> </w:t>
      </w:r>
      <w:r>
        <w:rPr>
          <w:lang w:val="en-US"/>
        </w:rPr>
        <w:t xml:space="preserve">provides higher layer parameter </w:t>
      </w:r>
      <w:proofErr w:type="spellStart"/>
      <w:r>
        <w:rPr>
          <w:i/>
        </w:rPr>
        <w:t>ssb</w:t>
      </w:r>
      <w:proofErr w:type="spellEnd"/>
      <w:r>
        <w:rPr>
          <w:i/>
        </w:rPr>
        <w:t>-Index</w:t>
      </w:r>
      <w:r>
        <w:t>, the UE transmit</w:t>
      </w:r>
      <w:r>
        <w:rPr>
          <w:lang w:val="en-US"/>
        </w:rPr>
        <w:t>s</w:t>
      </w:r>
      <w:r>
        <w:t xml:space="preserve"> the PUCCH using a same spatial domain filter as for a reception of a SS/PBCH block</w:t>
      </w:r>
      <w:r>
        <w:rPr>
          <w:lang w:val="en-US"/>
        </w:rPr>
        <w:t xml:space="preserve"> with index provided by </w:t>
      </w:r>
      <w:proofErr w:type="spellStart"/>
      <w:r>
        <w:rPr>
          <w:i/>
        </w:rPr>
        <w:t>ssb</w:t>
      </w:r>
      <w:proofErr w:type="spellEnd"/>
      <w:r>
        <w:rPr>
          <w:i/>
        </w:rPr>
        <w:t>-Index</w:t>
      </w:r>
      <w:r>
        <w:t xml:space="preserve"> for a same serving cell or, if higher layer parameter </w:t>
      </w:r>
      <w:proofErr w:type="spellStart"/>
      <w:r>
        <w:rPr>
          <w:i/>
          <w:iCs/>
        </w:rPr>
        <w:t>servingCellId</w:t>
      </w:r>
      <w:proofErr w:type="spellEnd"/>
      <w:r>
        <w:t xml:space="preserve"> is provided, for a serving cell indicated by </w:t>
      </w:r>
      <w:proofErr w:type="spellStart"/>
      <w:r>
        <w:rPr>
          <w:i/>
          <w:iCs/>
        </w:rPr>
        <w:t>servingCellId</w:t>
      </w:r>
      <w:proofErr w:type="spellEnd"/>
      <w:r>
        <w:t xml:space="preserve"> </w:t>
      </w:r>
    </w:p>
    <w:p w14:paraId="10B00448" w14:textId="77777777" w:rsidR="007165F0" w:rsidRDefault="007165F0" w:rsidP="007165F0">
      <w:pPr>
        <w:pStyle w:val="B1"/>
      </w:pPr>
      <w:r>
        <w:t>-</w:t>
      </w:r>
      <w:r>
        <w:tab/>
        <w:t xml:space="preserve">else if </w:t>
      </w:r>
      <w:r>
        <w:rPr>
          <w:i/>
          <w:iCs/>
        </w:rPr>
        <w:t>PUCCH-Spatial</w:t>
      </w:r>
      <w:r>
        <w:rPr>
          <w:i/>
          <w:iCs/>
          <w:lang w:val="en-US"/>
        </w:rPr>
        <w:t>R</w:t>
      </w:r>
      <w:r>
        <w:rPr>
          <w:i/>
          <w:iCs/>
        </w:rPr>
        <w:t>elation</w:t>
      </w:r>
      <w:r>
        <w:rPr>
          <w:i/>
          <w:iCs/>
          <w:lang w:val="en-US"/>
        </w:rPr>
        <w:t>I</w:t>
      </w:r>
      <w:proofErr w:type="spellStart"/>
      <w:r>
        <w:rPr>
          <w:i/>
          <w:iCs/>
        </w:rPr>
        <w:t>nfo</w:t>
      </w:r>
      <w:proofErr w:type="spellEnd"/>
      <w:r>
        <w:t xml:space="preserve"> </w:t>
      </w:r>
      <w:r>
        <w:rPr>
          <w:lang w:val="en-US"/>
        </w:rPr>
        <w:t xml:space="preserve">provides higher layer parameter </w:t>
      </w:r>
      <w:proofErr w:type="spellStart"/>
      <w:r>
        <w:rPr>
          <w:i/>
        </w:rPr>
        <w:t>csi</w:t>
      </w:r>
      <w:proofErr w:type="spellEnd"/>
      <w:r>
        <w:rPr>
          <w:i/>
        </w:rPr>
        <w:t>-RS-Index</w:t>
      </w:r>
      <w:r>
        <w:t>, the UE transmit</w:t>
      </w:r>
      <w:r>
        <w:rPr>
          <w:lang w:val="en-US"/>
        </w:rPr>
        <w:t>s</w:t>
      </w:r>
      <w:r>
        <w:t xml:space="preserve"> the PUCCH using a same spatial domain filter as for a reception of a CSI-RS</w:t>
      </w:r>
      <w:r>
        <w:rPr>
          <w:lang w:val="en-US"/>
        </w:rPr>
        <w:t xml:space="preserve"> with resource index provided by </w:t>
      </w:r>
      <w:proofErr w:type="spellStart"/>
      <w:r>
        <w:rPr>
          <w:i/>
        </w:rPr>
        <w:t>csi</w:t>
      </w:r>
      <w:proofErr w:type="spellEnd"/>
      <w:r>
        <w:rPr>
          <w:i/>
        </w:rPr>
        <w:t>-RS-Index</w:t>
      </w:r>
      <w:r>
        <w:t xml:space="preserve"> for a same serving cell or, if higher layer parameter </w:t>
      </w:r>
      <w:proofErr w:type="spellStart"/>
      <w:r>
        <w:rPr>
          <w:i/>
          <w:iCs/>
        </w:rPr>
        <w:t>servingCellId</w:t>
      </w:r>
      <w:proofErr w:type="spellEnd"/>
      <w:r>
        <w:t xml:space="preserve"> is provided, for a serving cell indicated by </w:t>
      </w:r>
      <w:proofErr w:type="spellStart"/>
      <w:r>
        <w:rPr>
          <w:i/>
          <w:iCs/>
        </w:rPr>
        <w:t>servingCellId</w:t>
      </w:r>
      <w:proofErr w:type="spellEnd"/>
    </w:p>
    <w:p w14:paraId="4BA0EC89" w14:textId="77777777" w:rsidR="007165F0" w:rsidRDefault="007165F0" w:rsidP="007165F0">
      <w:pPr>
        <w:pStyle w:val="B1"/>
        <w:rPr>
          <w:lang w:val="x-none"/>
        </w:rPr>
      </w:pPr>
      <w:r>
        <w:t>-</w:t>
      </w:r>
      <w:r>
        <w:tab/>
        <w:t xml:space="preserve">else </w:t>
      </w:r>
      <w:r>
        <w:rPr>
          <w:i/>
          <w:iCs/>
        </w:rPr>
        <w:t>PUCCH-Spatial</w:t>
      </w:r>
      <w:r>
        <w:rPr>
          <w:i/>
          <w:iCs/>
          <w:lang w:val="en-US"/>
        </w:rPr>
        <w:t>R</w:t>
      </w:r>
      <w:r>
        <w:rPr>
          <w:i/>
          <w:iCs/>
        </w:rPr>
        <w:t>elation</w:t>
      </w:r>
      <w:r>
        <w:rPr>
          <w:i/>
          <w:iCs/>
          <w:lang w:val="en-US"/>
        </w:rPr>
        <w:t>I</w:t>
      </w:r>
      <w:proofErr w:type="spellStart"/>
      <w:r>
        <w:rPr>
          <w:i/>
          <w:iCs/>
        </w:rPr>
        <w:t>nfo</w:t>
      </w:r>
      <w:proofErr w:type="spellEnd"/>
      <w:r>
        <w:t xml:space="preserve"> </w:t>
      </w:r>
      <w:r>
        <w:rPr>
          <w:lang w:val="en-US"/>
        </w:rPr>
        <w:t xml:space="preserve">provides higher layer parameter </w:t>
      </w:r>
      <w:proofErr w:type="spellStart"/>
      <w:r>
        <w:rPr>
          <w:i/>
        </w:rPr>
        <w:t>srs</w:t>
      </w:r>
      <w:proofErr w:type="spellEnd"/>
      <w:r>
        <w:t>, the UE transmit</w:t>
      </w:r>
      <w:r>
        <w:rPr>
          <w:lang w:val="en-US"/>
        </w:rPr>
        <w:t>s</w:t>
      </w:r>
      <w:r>
        <w:t xml:space="preserve"> the PUCCH </w:t>
      </w:r>
      <w:r>
        <w:rPr>
          <w:lang w:val="en-US"/>
        </w:rPr>
        <w:t>using</w:t>
      </w:r>
      <w:r>
        <w:t xml:space="preserve"> a same spatial domain filter </w:t>
      </w:r>
      <w:r>
        <w:rPr>
          <w:lang w:val="en-US"/>
        </w:rPr>
        <w:t xml:space="preserve">as </w:t>
      </w:r>
      <w:r>
        <w:t xml:space="preserve">for a transmission of </w:t>
      </w:r>
      <w:r>
        <w:rPr>
          <w:lang w:val="en-US"/>
        </w:rPr>
        <w:t xml:space="preserve">a SRS with resource index provided by </w:t>
      </w:r>
      <w:r>
        <w:rPr>
          <w:i/>
          <w:lang w:val="en-US"/>
        </w:rPr>
        <w:t>resource</w:t>
      </w:r>
      <w:r>
        <w:rPr>
          <w:lang w:val="en-US"/>
        </w:rPr>
        <w:t xml:space="preserve"> </w:t>
      </w:r>
      <w:r>
        <w:t xml:space="preserve">for a same serving cell </w:t>
      </w:r>
      <w:r>
        <w:rPr>
          <w:iCs/>
        </w:rPr>
        <w:t>and/or active UL BWP</w:t>
      </w:r>
      <w:r>
        <w:t xml:space="preserve"> or, if higher layer parameters </w:t>
      </w:r>
      <w:proofErr w:type="spellStart"/>
      <w:r>
        <w:rPr>
          <w:i/>
          <w:iCs/>
        </w:rPr>
        <w:t>servingCellId</w:t>
      </w:r>
      <w:proofErr w:type="spellEnd"/>
      <w:r>
        <w:t xml:space="preserve"> and/or </w:t>
      </w:r>
      <w:proofErr w:type="spellStart"/>
      <w:r>
        <w:rPr>
          <w:i/>
          <w:iCs/>
        </w:rPr>
        <w:t>uplinkBWP</w:t>
      </w:r>
      <w:proofErr w:type="spellEnd"/>
      <w:r>
        <w:t xml:space="preserve"> are provided, for a serving cell indicated by </w:t>
      </w:r>
      <w:proofErr w:type="spellStart"/>
      <w:r>
        <w:rPr>
          <w:i/>
          <w:iCs/>
        </w:rPr>
        <w:t>servingCellId</w:t>
      </w:r>
      <w:proofErr w:type="spellEnd"/>
      <w:r>
        <w:rPr>
          <w:iCs/>
        </w:rPr>
        <w:t xml:space="preserve"> and/or for an UL BWP indicated by </w:t>
      </w:r>
      <w:proofErr w:type="spellStart"/>
      <w:r>
        <w:rPr>
          <w:i/>
          <w:iCs/>
        </w:rPr>
        <w:t>uplinkBWP</w:t>
      </w:r>
      <w:proofErr w:type="spellEnd"/>
    </w:p>
    <w:p w14:paraId="779F2E51" w14:textId="77777777" w:rsidR="007165F0" w:rsidRDefault="007165F0" w:rsidP="007165F0">
      <w:pPr>
        <w:rPr>
          <w:lang w:val="en-US"/>
        </w:rPr>
      </w:pPr>
      <w:r>
        <w:rPr>
          <w:lang w:val="en-US"/>
        </w:rPr>
        <w:t xml:space="preserve">A number of DMRS symbols for a PUCCH transmission using PUCCH format 3 or 4 is provided by higher layer parameter </w:t>
      </w:r>
      <w:proofErr w:type="spellStart"/>
      <w:r>
        <w:rPr>
          <w:i/>
        </w:rPr>
        <w:t>additionalDMRS</w:t>
      </w:r>
      <w:proofErr w:type="spellEnd"/>
      <w:r>
        <w:rPr>
          <w:lang w:val="en-US"/>
        </w:rPr>
        <w:t xml:space="preserve">. </w:t>
      </w:r>
    </w:p>
    <w:p w14:paraId="30C0BE81" w14:textId="77777777" w:rsidR="007165F0" w:rsidRDefault="007165F0" w:rsidP="007165F0">
      <w:r>
        <w:rPr>
          <w:lang w:val="en-US"/>
        </w:rPr>
        <w:lastRenderedPageBreak/>
        <w:t xml:space="preserve">Use of </w:t>
      </w:r>
      <w:r>
        <w:rPr>
          <w:rFonts w:ascii="Symbol" w:hAnsi="Symbol"/>
          <w:lang w:val="en-US"/>
        </w:rPr>
        <w:t></w:t>
      </w:r>
      <w:r>
        <w:rPr>
          <w:lang w:val="en-US"/>
        </w:rPr>
        <w:t xml:space="preserve">/2-PBSK, instead of QPSK, for a PUCCH transmission using PUCCH format 3 or 4 is indicated by higher layer parameter </w:t>
      </w:r>
      <w:r>
        <w:rPr>
          <w:i/>
          <w:lang w:val="en-US"/>
        </w:rPr>
        <w:t>pi2BPSK</w:t>
      </w:r>
      <w:r>
        <w:rPr>
          <w:lang w:val="en-US"/>
        </w:rPr>
        <w:t>.</w:t>
      </w:r>
    </w:p>
    <w:p w14:paraId="591CC030" w14:textId="39BB43A6" w:rsidR="003319BD" w:rsidRDefault="003319BD" w:rsidP="00280E13">
      <w:pPr>
        <w:rPr>
          <w:lang w:val="en-US"/>
        </w:rPr>
      </w:pPr>
      <w:r w:rsidRPr="00C86602">
        <w:rPr>
          <w:highlight w:val="yellow"/>
          <w:lang w:val="en-US"/>
        </w:rPr>
        <w:t>----------------------</w:t>
      </w:r>
      <w:r>
        <w:rPr>
          <w:highlight w:val="yellow"/>
          <w:lang w:val="en-US"/>
        </w:rPr>
        <w:t>-------------------------------</w:t>
      </w:r>
      <w:r w:rsidR="00E47CB2">
        <w:rPr>
          <w:rFonts w:eastAsia="MS Mincho" w:hint="eastAsia"/>
          <w:highlight w:val="yellow"/>
          <w:lang w:val="en-US" w:eastAsia="ja-JP"/>
        </w:rPr>
        <w:t xml:space="preserve"> </w:t>
      </w:r>
      <w:r>
        <w:rPr>
          <w:rFonts w:eastAsia="MS Mincho"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p w14:paraId="601F0E12" w14:textId="226BAF6B" w:rsidR="007165F0" w:rsidRDefault="007165F0" w:rsidP="00280E13">
      <w:pPr>
        <w:rPr>
          <w:lang w:val="en-US"/>
        </w:rPr>
      </w:pPr>
    </w:p>
    <w:p w14:paraId="5273A102" w14:textId="77777777" w:rsidR="007165F0" w:rsidRDefault="007165F0" w:rsidP="007165F0">
      <w:pPr>
        <w:rPr>
          <w:lang w:val="en-US"/>
        </w:rPr>
      </w:pP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p>
    <w:p w14:paraId="3D1B5DD2" w14:textId="77777777" w:rsidR="00323F28" w:rsidRDefault="00323F28" w:rsidP="00323F28">
      <w:pPr>
        <w:pStyle w:val="2"/>
        <w:ind w:left="850" w:hanging="850"/>
      </w:pPr>
      <w:bookmarkStart w:id="8" w:name="_Toc525657958"/>
      <w:bookmarkStart w:id="9" w:name="_Ref491466492"/>
      <w:bookmarkStart w:id="10" w:name="_Ref491451763"/>
      <w:r>
        <w:t>10.1</w:t>
      </w:r>
      <w:r>
        <w:tab/>
        <w:t>UE procedure for determining physical downlink control channel assignment</w:t>
      </w:r>
      <w:bookmarkEnd w:id="8"/>
      <w:r>
        <w:t xml:space="preserve"> </w:t>
      </w:r>
      <w:bookmarkEnd w:id="9"/>
      <w:bookmarkEnd w:id="10"/>
    </w:p>
    <w:p w14:paraId="5DEB1DE6" w14:textId="77777777" w:rsidR="00323F28" w:rsidRDefault="00323F28" w:rsidP="00323F28">
      <w: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1FE6EDE1" w14:textId="77777777" w:rsidR="00323F28" w:rsidRDefault="00323F28" w:rsidP="00323F28">
      <w:pPr>
        <w:pStyle w:val="B1"/>
      </w:pPr>
      <w:r>
        <w:t>-</w:t>
      </w:r>
      <w:r>
        <w:tab/>
        <w:t xml:space="preserve">a Type0-PDCCH common search space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proofErr w:type="spellStart"/>
      <w:r>
        <w:rPr>
          <w:i/>
        </w:rPr>
        <w:t>MasterInformationBlock</w:t>
      </w:r>
      <w:proofErr w:type="spellEnd"/>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rPr>
          <w:lang w:val="en-US"/>
        </w:rPr>
        <w:t xml:space="preserve"> or by </w:t>
      </w:r>
      <w:proofErr w:type="spellStart"/>
      <w:r>
        <w:rPr>
          <w:i/>
          <w:lang w:val="en-US" w:eastAsia="x-none"/>
        </w:rPr>
        <w:t>searchSpaceZero</w:t>
      </w:r>
      <w:proofErr w:type="spellEnd"/>
      <w:r>
        <w:rPr>
          <w:lang w:val="en-US"/>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rPr>
          <w:lang w:val="en-US"/>
        </w:rPr>
        <w:t xml:space="preserve"> </w:t>
      </w:r>
      <w:r>
        <w:t xml:space="preserve">for a DCI format with CRC scrambled by a SI-RNTI on </w:t>
      </w:r>
      <w:r>
        <w:rPr>
          <w:lang w:val="en-US"/>
        </w:rPr>
        <w:t xml:space="preserve">the </w:t>
      </w:r>
      <w:r>
        <w:t>primary cell;</w:t>
      </w:r>
    </w:p>
    <w:p w14:paraId="794084BC" w14:textId="77777777" w:rsidR="00323F28" w:rsidRDefault="00323F28" w:rsidP="00323F28">
      <w:pPr>
        <w:pStyle w:val="B1"/>
      </w:pPr>
      <w:r>
        <w:t>-</w:t>
      </w:r>
      <w:r>
        <w:tab/>
        <w:t xml:space="preserve">a Type0A-PDCCH common search space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 xml:space="preserve">the </w:t>
      </w:r>
      <w:r>
        <w:t>primary cell;</w:t>
      </w:r>
    </w:p>
    <w:p w14:paraId="3B3122BF" w14:textId="77777777" w:rsidR="00323F28" w:rsidRDefault="00323F28" w:rsidP="00323F28">
      <w:pPr>
        <w:pStyle w:val="B1"/>
      </w:pPr>
      <w:r>
        <w:t>-</w:t>
      </w:r>
      <w:r>
        <w:tab/>
        <w:t xml:space="preserve">a Type1-PDCCH common search space </w:t>
      </w:r>
      <w:r>
        <w:rPr>
          <w:lang w:val="en-US"/>
        </w:rPr>
        <w:t xml:space="preserve">set </w:t>
      </w:r>
      <w:r>
        <w:rPr>
          <w:lang w:val="en-US" w:eastAsia="x-none"/>
        </w:rPr>
        <w:t xml:space="preserve">configured by </w:t>
      </w:r>
      <w:proofErr w:type="spellStart"/>
      <w:r>
        <w:rPr>
          <w:i/>
          <w:iCs/>
          <w:lang w:val="en-US" w:eastAsia="x-none"/>
        </w:rPr>
        <w:t>ra-SearchSpace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 xml:space="preserve">the </w:t>
      </w:r>
      <w:r>
        <w:t>primary cell;</w:t>
      </w:r>
    </w:p>
    <w:p w14:paraId="670EDC5D" w14:textId="77777777" w:rsidR="00323F28" w:rsidRDefault="00323F28" w:rsidP="00323F28">
      <w:pPr>
        <w:pStyle w:val="B1"/>
      </w:pPr>
      <w:r>
        <w:t>-</w:t>
      </w:r>
      <w:r>
        <w:tab/>
        <w:t xml:space="preserve">a Type2-PDCCH common search space </w:t>
      </w:r>
      <w:r>
        <w:rPr>
          <w:lang w:val="en-US"/>
        </w:rPr>
        <w:t xml:space="preserve">set </w:t>
      </w:r>
      <w:r>
        <w:rPr>
          <w:lang w:val="en-US" w:eastAsia="x-none"/>
        </w:rPr>
        <w:t xml:space="preserve">configured by </w:t>
      </w:r>
      <w:proofErr w:type="spellStart"/>
      <w:r>
        <w:rPr>
          <w:i/>
          <w:iCs/>
          <w:lang w:val="en-US" w:eastAsia="x-none"/>
        </w:rPr>
        <w:t>pagingSearchSpace</w:t>
      </w:r>
      <w:proofErr w:type="spellEnd"/>
      <w:r>
        <w:rPr>
          <w:lang w:val="en-US"/>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 xml:space="preserve">the </w:t>
      </w:r>
      <w:r>
        <w:t>primary cell;</w:t>
      </w:r>
    </w:p>
    <w:p w14:paraId="4028D9F7" w14:textId="77777777" w:rsidR="00323F28" w:rsidRDefault="00323F28" w:rsidP="00323F28">
      <w:pPr>
        <w:pStyle w:val="B1"/>
      </w:pPr>
      <w:r>
        <w:t>-</w:t>
      </w:r>
      <w:r>
        <w:tab/>
        <w:t xml:space="preserve">a Type3-PDCCH common search space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 and</w:t>
      </w:r>
    </w:p>
    <w:p w14:paraId="7A3EAE12" w14:textId="77777777" w:rsidR="00323F28" w:rsidRDefault="00323F28" w:rsidP="00323F28">
      <w:pPr>
        <w:pStyle w:val="B1"/>
      </w:pPr>
      <w:r>
        <w:t>-</w:t>
      </w:r>
      <w:r>
        <w:tab/>
        <w:t xml:space="preserve">a UE-specific search space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 xml:space="preserve">, MCS-C-RNTI, </w:t>
      </w:r>
      <w:r>
        <w:t>or CS-RNTI(s).</w:t>
      </w:r>
    </w:p>
    <w:p w14:paraId="51A8E478" w14:textId="77777777" w:rsidR="00323F28" w:rsidRDefault="00323F28" w:rsidP="00323F28">
      <w:r>
        <w:rPr>
          <w:lang w:val="en-US"/>
        </w:rPr>
        <w:t xml:space="preserve">If a UE is not provided </w:t>
      </w:r>
      <w:r>
        <w:t>higher layer parameter</w:t>
      </w:r>
      <w:r>
        <w:rPr>
          <w:lang w:val="en-US"/>
        </w:rPr>
        <w:t xml:space="preserve"> </w:t>
      </w:r>
      <w:r>
        <w:rPr>
          <w:i/>
          <w:iCs/>
          <w:lang w:val="en-US" w:eastAsia="x-none"/>
        </w:rPr>
        <w:t>searchSpace-SIB1</w:t>
      </w:r>
      <w:r>
        <w:rPr>
          <w:lang w:val="en-US"/>
        </w:rPr>
        <w:t xml:space="preserve"> for Type0-PDCCH common search space set, the UE determines a control resource set and PDCCH monitoring occasions for Type0-PDCCH common search space set as described in Subclause 13</w:t>
      </w:r>
      <w:r>
        <w:t xml:space="preserve">. The Type0-PDCCH common search space set is defined by the CCE aggregation levels and the number of PDCCH candidates per CCE aggregation level given in Table 10.1-1. The </w:t>
      </w:r>
      <w:r>
        <w:rPr>
          <w:lang w:val="en-US"/>
        </w:rPr>
        <w:t xml:space="preserve">control resource set configured for Type0-PDCCH common search space set has control resource set index 0. </w:t>
      </w:r>
      <w:r>
        <w:t>The Type0-PDCCH common search space</w:t>
      </w:r>
      <w:r>
        <w:rPr>
          <w:lang w:val="en-US"/>
        </w:rPr>
        <w:t xml:space="preserve"> set has search space set index 0. </w:t>
      </w:r>
    </w:p>
    <w:p w14:paraId="5751BA37" w14:textId="77777777" w:rsidR="00323F28" w:rsidRDefault="00323F28" w:rsidP="00323F28">
      <w:pPr>
        <w:rPr>
          <w:lang w:val="en-US"/>
        </w:rPr>
      </w:pPr>
      <w:r>
        <w:rPr>
          <w:lang w:val="en-US"/>
        </w:rPr>
        <w:t xml:space="preserve">If a UE is not provided a control resource set for Type0A-PDCCH common search space, the corresponding control resource set is same as the control resource set for Type0-PDCCH common search space. </w:t>
      </w:r>
      <w:r>
        <w:t xml:space="preserve">If the UE is not provided higher layer parameter </w:t>
      </w:r>
      <w:proofErr w:type="spellStart"/>
      <w:r>
        <w:rPr>
          <w:i/>
        </w:rPr>
        <w:t>searchSpaceOtherSystemInformation</w:t>
      </w:r>
      <w:proofErr w:type="spellEnd"/>
      <w:r>
        <w:t xml:space="preserve"> for Type0A-PDCCH common search space set, the Type0A-PDCCH common search space set is same as the Type0-PDCCH common search space set. The CCE aggregation levels and </w:t>
      </w:r>
      <w:r>
        <w:rPr>
          <w:lang w:eastAsia="ko-KR"/>
        </w:rPr>
        <w:t xml:space="preserve">the </w:t>
      </w:r>
      <w:r>
        <w:t xml:space="preserve">number of PDCCH candidates per CCE aggregation level for </w:t>
      </w:r>
      <w:r>
        <w:rPr>
          <w:lang w:val="en-US"/>
        </w:rPr>
        <w:t xml:space="preserve">Type0A-PDCCH common search space </w:t>
      </w:r>
      <w:r>
        <w:rPr>
          <w:lang w:eastAsia="ko-KR"/>
        </w:rPr>
        <w:t xml:space="preserve">are </w:t>
      </w:r>
      <w:r>
        <w:t>given in Table 10.1-1.</w:t>
      </w:r>
    </w:p>
    <w:p w14:paraId="7561BC06" w14:textId="77777777" w:rsidR="00323F28" w:rsidRDefault="00323F28" w:rsidP="00323F28">
      <w:pPr>
        <w:rPr>
          <w:lang w:val="en-US"/>
        </w:rPr>
      </w:pPr>
      <w:r>
        <w:rPr>
          <w:lang w:val="en-US"/>
        </w:rPr>
        <w:t xml:space="preserve">For Type1-PDCCH common search space, a UE is provided </w:t>
      </w:r>
      <w:r>
        <w:rPr>
          <w:iCs/>
          <w:lang w:eastAsia="zh-CN"/>
        </w:rPr>
        <w:t xml:space="preserve">a configuration for a </w:t>
      </w:r>
      <w:r>
        <w:rPr>
          <w:lang w:val="en-US"/>
        </w:rPr>
        <w:t xml:space="preserve">search space by higher layer parameter </w:t>
      </w:r>
      <w:proofErr w:type="spellStart"/>
      <w:r>
        <w:rPr>
          <w:i/>
          <w:iCs/>
          <w:lang w:eastAsia="zh-CN"/>
        </w:rPr>
        <w:t>ra-SearchSpace</w:t>
      </w:r>
      <w:proofErr w:type="spellEnd"/>
      <w:r>
        <w:rPr>
          <w:iCs/>
          <w:lang w:eastAsia="zh-CN"/>
        </w:rPr>
        <w:t>. If a UE is not provided by higher layers a control resource set for Type1-PDCCH common search space, the control resource set for Type1-PDCCH common search space is same as the control resource set for Type0-PDCCH common search space.</w:t>
      </w:r>
      <w:r>
        <w:rPr>
          <w:lang w:val="en-US"/>
        </w:rPr>
        <w:t xml:space="preserve">. </w:t>
      </w:r>
    </w:p>
    <w:p w14:paraId="41772F89" w14:textId="77777777" w:rsidR="00323F28" w:rsidRDefault="00323F28" w:rsidP="00323F28">
      <w:pPr>
        <w:rPr>
          <w:rFonts w:eastAsia="宋体"/>
          <w:lang w:eastAsia="zh-CN"/>
        </w:rPr>
      </w:pPr>
      <w:r>
        <w:rPr>
          <w:lang w:val="en-US"/>
        </w:rPr>
        <w:t xml:space="preserve">If a UE is not provided a control resource set for Type2-PDCCH common search space, the corresponding control resource set is same as the control resource set for Type0-PDCCH common search space. </w:t>
      </w:r>
      <w:r>
        <w:t xml:space="preserve">If a UE is not provided higher layer parameter </w:t>
      </w:r>
      <w:proofErr w:type="spellStart"/>
      <w:r>
        <w:rPr>
          <w:i/>
          <w:lang w:val="en-US"/>
        </w:rPr>
        <w:t>pagingSearchSpace</w:t>
      </w:r>
      <w:proofErr w:type="spellEnd"/>
      <w:r>
        <w:t xml:space="preserve"> for Type2-PDCCH common search space set, the Type2-PDCCH common search space set is same as the Type0-PDCCH common search space set. The CCE aggregation levels and </w:t>
      </w:r>
      <w:r>
        <w:rPr>
          <w:lang w:eastAsia="ko-KR"/>
        </w:rPr>
        <w:t xml:space="preserve">the </w:t>
      </w:r>
      <w:r>
        <w:t xml:space="preserve">number of PDCCH candidates per CCE aggregation level for </w:t>
      </w:r>
      <w:r>
        <w:rPr>
          <w:lang w:val="en-US"/>
        </w:rPr>
        <w:t xml:space="preserve">Type2-PDCCH common search space </w:t>
      </w:r>
      <w:r>
        <w:rPr>
          <w:lang w:eastAsia="ko-KR"/>
        </w:rPr>
        <w:t xml:space="preserve">are </w:t>
      </w:r>
      <w:r>
        <w:t>given in Table 10.1-1.</w:t>
      </w:r>
    </w:p>
    <w:p w14:paraId="14677044" w14:textId="77777777" w:rsidR="00323F28" w:rsidRDefault="00323F28" w:rsidP="00323F28">
      <w:r>
        <w:t xml:space="preserve">The UE may assume that the DM-RS antenna port associated with PDCCH receptions in the control resource set configured by </w:t>
      </w:r>
      <w:r>
        <w:rPr>
          <w:i/>
        </w:rPr>
        <w:t>pdcch-ConfigSIB1</w:t>
      </w:r>
      <w:r>
        <w:rPr>
          <w:lang w:val="en-US"/>
        </w:rPr>
        <w:t xml:space="preserve"> </w:t>
      </w:r>
      <w:r>
        <w:rPr>
          <w:rFonts w:eastAsia="MS Mincho"/>
        </w:rPr>
        <w:t xml:space="preserve">in </w:t>
      </w:r>
      <w:proofErr w:type="spellStart"/>
      <w:r>
        <w:rPr>
          <w:i/>
        </w:rPr>
        <w:t>MasterInformationBlock</w:t>
      </w:r>
      <w:proofErr w:type="spellEnd"/>
      <w:r>
        <w:rPr>
          <w:lang w:val="en-US" w:eastAsia="x-none"/>
        </w:rPr>
        <w:t xml:space="preserve"> </w:t>
      </w:r>
      <w:r>
        <w:t xml:space="preserve">and for corresponding PDSCH receptions, and the </w:t>
      </w:r>
      <w:r>
        <w:lastRenderedPageBreak/>
        <w:t>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w:t>
      </w:r>
      <w:r>
        <w:t>.</w:t>
      </w:r>
      <w:r>
        <w:rPr>
          <w:lang w:val="en-US"/>
        </w:rPr>
        <w:t xml:space="preserve"> The value for the </w:t>
      </w:r>
      <w:r>
        <w:t xml:space="preserve">DM-RS scrambling sequence initialization is the cell ID. A subcarrier spacing is provided by higher layer parameter </w:t>
      </w:r>
      <w:proofErr w:type="spellStart"/>
      <w:r>
        <w:rPr>
          <w:i/>
        </w:rPr>
        <w:t>subCarrierSpacingCommon</w:t>
      </w:r>
      <w:proofErr w:type="spellEnd"/>
      <w:r>
        <w:t xml:space="preserve"> </w:t>
      </w:r>
      <w:r>
        <w:rPr>
          <w:rFonts w:eastAsia="MS Mincho"/>
        </w:rPr>
        <w:t xml:space="preserve">in </w:t>
      </w:r>
      <w:proofErr w:type="spellStart"/>
      <w:r>
        <w:rPr>
          <w:i/>
        </w:rPr>
        <w:t>MasterInformationBlock</w:t>
      </w:r>
      <w:proofErr w:type="spellEnd"/>
      <w:r>
        <w:t>.</w:t>
      </w:r>
    </w:p>
    <w:p w14:paraId="5F4A9DD8" w14:textId="77777777" w:rsidR="00323F28" w:rsidRDefault="00323F28" w:rsidP="00323F28">
      <w:pPr>
        <w:rPr>
          <w:lang w:val="en-US"/>
        </w:rPr>
      </w:pPr>
      <w:r>
        <w:rPr>
          <w:lang w:val="en-US"/>
        </w:rPr>
        <w:t>For single cell operation or for operation with carrier aggregation in a same frequency band, a</w:t>
      </w:r>
      <w:r>
        <w:t xml:space="preserve"> UE does not expect to monitor a PDCCH in a Type0/0A/2/3-PDCCH common search space if the SS/PBCH block or the CSI-RS the UE selects for PRACH association, as described in Subclause 8.1, does not have same QCL-</w:t>
      </w:r>
      <w:proofErr w:type="spellStart"/>
      <w:r>
        <w:t>TypeD</w:t>
      </w:r>
      <w:proofErr w:type="spellEnd"/>
      <w:r>
        <w:t xml:space="preserve"> [6, TS 38.214] with a DM-RS for monitoring the PDCCH, and if the PDCCH or an associated PDSCH overlaps in at least one symbol with a PDCCH the UE monitors in a Type1-PDCCH common search space or with an associated PDSCH. </w:t>
      </w:r>
    </w:p>
    <w:p w14:paraId="4C9649B3" w14:textId="77777777" w:rsidR="00323F28" w:rsidRDefault="00323F28" w:rsidP="00323F28">
      <w:pPr>
        <w:rPr>
          <w:lang w:eastAsia="ja-JP"/>
        </w:rPr>
      </w:pPr>
      <w:r>
        <w:t xml:space="preserve">If a UE is configured with one or more downlink bandwidth parts (BWPs), as described in Subclause 12, the UE can be configured </w:t>
      </w:r>
      <w:r>
        <w:rPr>
          <w:rFonts w:eastAsia="Yu Mincho"/>
        </w:rPr>
        <w:t xml:space="preserve">with </w:t>
      </w:r>
      <w:r>
        <w:rPr>
          <w:rFonts w:eastAsia="Yu Mincho"/>
          <w:i/>
        </w:rPr>
        <w:t>PDCCH-</w:t>
      </w:r>
      <w:proofErr w:type="spellStart"/>
      <w:r>
        <w:rPr>
          <w:rFonts w:eastAsia="Yu Mincho"/>
          <w:i/>
        </w:rPr>
        <w:t>ConfigCommon</w:t>
      </w:r>
      <w:proofErr w:type="spellEnd"/>
      <w:r>
        <w:rPr>
          <w:rFonts w:eastAsia="Yu Mincho"/>
        </w:rPr>
        <w:t xml:space="preserve"> and </w:t>
      </w:r>
      <w:r>
        <w:rPr>
          <w:rFonts w:eastAsia="Yu Mincho"/>
          <w:i/>
        </w:rPr>
        <w:t>PDCCH-Config</w:t>
      </w:r>
      <w:r>
        <w:rPr>
          <w:lang w:eastAsia="ja-JP"/>
        </w:rPr>
        <w:t xml:space="preserve"> for each configured DL BWP on the primary cell, other than the initial active DL BWP, as </w:t>
      </w:r>
      <w:r>
        <w:t>described in Subclause 12</w:t>
      </w:r>
      <w:r>
        <w:rPr>
          <w:lang w:eastAsia="ja-JP"/>
        </w:rPr>
        <w:t xml:space="preserve">. </w:t>
      </w:r>
    </w:p>
    <w:p w14:paraId="3C9636E3" w14:textId="77777777" w:rsidR="00323F28" w:rsidRDefault="00323F28" w:rsidP="00323F28">
      <w:pPr>
        <w:rPr>
          <w:lang w:eastAsia="ja-JP"/>
        </w:rPr>
      </w:pPr>
      <w:r>
        <w:rPr>
          <w:lang w:val="en-US"/>
        </w:rPr>
        <w:t xml:space="preserve">If a UE is provided one or more search space sets by corresponding one or more higher layer parameters </w:t>
      </w:r>
      <w:proofErr w:type="spellStart"/>
      <w:r>
        <w:rPr>
          <w:i/>
          <w:lang w:val="en-US" w:eastAsia="x-none"/>
        </w:rPr>
        <w:t>searchSpaceZero</w:t>
      </w:r>
      <w:proofErr w:type="spellEnd"/>
      <w:r>
        <w:rPr>
          <w:i/>
          <w:iCs/>
          <w:lang w:val="en-US" w:eastAsia="x-none"/>
        </w:rPr>
        <w:t>, searchSpaceSIB1</w:t>
      </w:r>
      <w:r>
        <w:rPr>
          <w:iCs/>
          <w:lang w:val="en-US" w:eastAsia="x-none"/>
        </w:rPr>
        <w:t xml:space="preserve">, </w:t>
      </w:r>
      <w:proofErr w:type="spellStart"/>
      <w:r>
        <w:rPr>
          <w:i/>
        </w:rPr>
        <w:t>searchSpaceOtherSystemInformation</w:t>
      </w:r>
      <w:proofErr w:type="spellEnd"/>
      <w:r>
        <w:t xml:space="preserve">, </w:t>
      </w:r>
      <w:proofErr w:type="spellStart"/>
      <w:r>
        <w:rPr>
          <w:i/>
          <w:lang w:val="en-US"/>
        </w:rPr>
        <w:t>pagingSearchSpace</w:t>
      </w:r>
      <w:proofErr w:type="spellEnd"/>
      <w:r>
        <w:rPr>
          <w:lang w:val="en-US"/>
        </w:rPr>
        <w:t xml:space="preserve">, </w:t>
      </w:r>
      <w:proofErr w:type="spellStart"/>
      <w:r>
        <w:rPr>
          <w:i/>
          <w:lang w:val="en-US"/>
        </w:rPr>
        <w:t>ra-SearchSpace</w:t>
      </w:r>
      <w:proofErr w:type="spellEnd"/>
      <w:r>
        <w:rPr>
          <w:lang w:val="en-US"/>
        </w:rPr>
        <w:t xml:space="preserve">, and the UE is provided with a C-RNTI, an MCS-C-RNTI, or a CS-RNTI, the UE monitors PDCCH candidates for DCI format 0_0 and DCI format 1_0 with the C-RNTI, the MCS-C-RNTI, or the CS-RNTI in the one or more search space sets.  </w:t>
      </w:r>
    </w:p>
    <w:p w14:paraId="69C47AA7" w14:textId="77777777" w:rsidR="00323F28" w:rsidRDefault="00323F28" w:rsidP="00323F28">
      <w:pPr>
        <w:pStyle w:val="TH"/>
      </w:pPr>
      <w:r>
        <w:t xml:space="preserve">Table 10.1-1: CCE aggregation levels and maximum number of PDCCH candidates per CCE aggregation level for common search space sets </w:t>
      </w:r>
      <w:r>
        <w:rPr>
          <w:rFonts w:eastAsia="Yu Mincho"/>
        </w:rPr>
        <w:t xml:space="preserve">configured by </w:t>
      </w:r>
      <w:r>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5"/>
        <w:gridCol w:w="3096"/>
      </w:tblGrid>
      <w:tr w:rsidR="00323F28" w14:paraId="3BDBB4AA" w14:textId="77777777" w:rsidTr="00323F28">
        <w:trPr>
          <w:cantSplit/>
          <w:jc w:val="center"/>
        </w:trPr>
        <w:tc>
          <w:tcPr>
            <w:tcW w:w="29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A250DB" w14:textId="77777777" w:rsidR="00323F28" w:rsidRDefault="00323F28">
            <w:pPr>
              <w:pStyle w:val="TAH"/>
              <w:rPr>
                <w:rFonts w:ascii="Times New Roman" w:hAnsi="Times New Roman"/>
                <w:sz w:val="20"/>
              </w:rPr>
            </w:pPr>
            <w:r>
              <w:t>CCE Aggregation Level</w:t>
            </w:r>
          </w:p>
        </w:tc>
        <w:tc>
          <w:tcPr>
            <w:tcW w:w="30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04A286" w14:textId="77777777" w:rsidR="00323F28" w:rsidRDefault="00323F28">
            <w:pPr>
              <w:pStyle w:val="TAH"/>
              <w:rPr>
                <w:rFonts w:ascii="Times New Roman" w:hAnsi="Times New Roman"/>
                <w:sz w:val="20"/>
              </w:rPr>
            </w:pPr>
            <w:r>
              <w:t>Number of Candidates</w:t>
            </w:r>
          </w:p>
        </w:tc>
      </w:tr>
      <w:tr w:rsidR="00323F28" w14:paraId="4DC00877" w14:textId="77777777" w:rsidTr="00323F28">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6AEAA42" w14:textId="77777777" w:rsidR="00323F28" w:rsidRDefault="00323F28">
            <w:pPr>
              <w:pStyle w:val="TAC"/>
            </w:pPr>
            <w:r>
              <w:t>4</w:t>
            </w:r>
          </w:p>
        </w:tc>
        <w:tc>
          <w:tcPr>
            <w:tcW w:w="3096" w:type="dxa"/>
            <w:tcBorders>
              <w:top w:val="single" w:sz="4" w:space="0" w:color="auto"/>
              <w:left w:val="single" w:sz="4" w:space="0" w:color="auto"/>
              <w:bottom w:val="single" w:sz="4" w:space="0" w:color="auto"/>
              <w:right w:val="single" w:sz="4" w:space="0" w:color="auto"/>
            </w:tcBorders>
            <w:vAlign w:val="center"/>
            <w:hideMark/>
          </w:tcPr>
          <w:p w14:paraId="25C69147" w14:textId="77777777" w:rsidR="00323F28" w:rsidRDefault="00323F28">
            <w:pPr>
              <w:pStyle w:val="TAC"/>
            </w:pPr>
            <w:r>
              <w:t>4</w:t>
            </w:r>
          </w:p>
        </w:tc>
      </w:tr>
      <w:tr w:rsidR="00323F28" w14:paraId="57D3C44D" w14:textId="77777777" w:rsidTr="00323F28">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B11957F" w14:textId="77777777" w:rsidR="00323F28" w:rsidRDefault="00323F28">
            <w:pPr>
              <w:pStyle w:val="TAC"/>
            </w:pPr>
            <w:r>
              <w:t>8</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CA101ED" w14:textId="77777777" w:rsidR="00323F28" w:rsidRDefault="00323F28">
            <w:pPr>
              <w:pStyle w:val="TAC"/>
            </w:pPr>
            <w:r>
              <w:t>2</w:t>
            </w:r>
          </w:p>
        </w:tc>
      </w:tr>
      <w:tr w:rsidR="00323F28" w14:paraId="676E8BC8" w14:textId="77777777" w:rsidTr="00323F28">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21EAAB1" w14:textId="77777777" w:rsidR="00323F28" w:rsidRDefault="00323F28">
            <w:pPr>
              <w:pStyle w:val="TAC"/>
            </w:pPr>
            <w:r>
              <w:t>16</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D8737A6" w14:textId="77777777" w:rsidR="00323F28" w:rsidRDefault="00323F28">
            <w:pPr>
              <w:pStyle w:val="TAC"/>
            </w:pPr>
            <w:r>
              <w:t>1</w:t>
            </w:r>
          </w:p>
        </w:tc>
      </w:tr>
    </w:tbl>
    <w:p w14:paraId="16F56581" w14:textId="77777777" w:rsidR="00323F28" w:rsidRDefault="00323F28" w:rsidP="00323F28">
      <w:bookmarkStart w:id="11" w:name="_Ref491599615"/>
    </w:p>
    <w:bookmarkEnd w:id="11"/>
    <w:p w14:paraId="5F43C447" w14:textId="5694F656" w:rsidR="00323F28" w:rsidRDefault="00323F28" w:rsidP="00323F28">
      <w:r>
        <w:t xml:space="preserve">For each DL BWP configured to a UE in a serving cell, a UE can be provided by higher layer signalling with </w:t>
      </w:r>
      <w:r>
        <w:rPr>
          <w:noProof/>
          <w:position w:val="-6"/>
          <w:lang w:val="en-US" w:eastAsia="ja-JP"/>
        </w:rPr>
        <w:drawing>
          <wp:inline distT="0" distB="0" distL="0" distR="0" wp14:anchorId="10566F02" wp14:editId="3646D638">
            <wp:extent cx="304800"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t xml:space="preserve"> control resource sets. For each control resource set, the UE is provided the following by higher layer parameter </w:t>
      </w:r>
      <w:proofErr w:type="spellStart"/>
      <w:r>
        <w:rPr>
          <w:i/>
          <w:iCs/>
        </w:rPr>
        <w:t>ControlResourceSet</w:t>
      </w:r>
      <w:proofErr w:type="spellEnd"/>
      <w:r>
        <w:t>:</w:t>
      </w:r>
    </w:p>
    <w:p w14:paraId="45CDBD65" w14:textId="659236EC" w:rsidR="00323F28" w:rsidRDefault="00323F28" w:rsidP="00323F28">
      <w:pPr>
        <w:pStyle w:val="B1"/>
      </w:pPr>
      <w:r>
        <w:t>-</w:t>
      </w:r>
      <w:r>
        <w:tab/>
        <w:t xml:space="preserve">a control resource set index </w:t>
      </w:r>
      <w:r>
        <w:rPr>
          <w:noProof/>
          <w:position w:val="-10"/>
          <w:lang w:val="en-US" w:eastAsia="ja-JP"/>
        </w:rPr>
        <w:drawing>
          <wp:inline distT="0" distB="0" distL="0" distR="0" wp14:anchorId="5EED4E1B" wp14:editId="7D5FF6F6">
            <wp:extent cx="12192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Pr>
          <w:lang w:val="en-US"/>
        </w:rPr>
        <w:t xml:space="preserve">, </w:t>
      </w:r>
      <w:r>
        <w:rPr>
          <w:noProof/>
          <w:position w:val="-10"/>
          <w:lang w:val="en-US" w:eastAsia="ja-JP"/>
        </w:rPr>
        <w:drawing>
          <wp:inline distT="0" distB="0" distL="0" distR="0" wp14:anchorId="50DA4C5B" wp14:editId="0E11DAC9">
            <wp:extent cx="55626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lang w:val="en-US"/>
        </w:rPr>
        <w:t xml:space="preserve">, </w:t>
      </w:r>
      <w:r>
        <w:t xml:space="preserve">by higher layer parameter </w:t>
      </w:r>
      <w:proofErr w:type="spellStart"/>
      <w:r>
        <w:rPr>
          <w:i/>
        </w:rPr>
        <w:t>controlResourceSetId</w:t>
      </w:r>
      <w:proofErr w:type="spellEnd"/>
      <w:r>
        <w:t>;</w:t>
      </w:r>
    </w:p>
    <w:p w14:paraId="00E7B139" w14:textId="77777777" w:rsidR="00323F28" w:rsidRDefault="00323F28" w:rsidP="00323F28">
      <w:pPr>
        <w:pStyle w:val="B1"/>
      </w:pPr>
      <w:r>
        <w:t>-</w:t>
      </w:r>
      <w:r>
        <w:tab/>
        <w:t xml:space="preserve">a DM-RS scrambling sequence initialization value by higher layer parameter </w:t>
      </w:r>
      <w:proofErr w:type="spellStart"/>
      <w:r>
        <w:rPr>
          <w:i/>
          <w:lang w:val="en-US"/>
        </w:rPr>
        <w:t>pdcch</w:t>
      </w:r>
      <w:proofErr w:type="spellEnd"/>
      <w:r>
        <w:rPr>
          <w:i/>
        </w:rPr>
        <w:t>-DMRS-</w:t>
      </w:r>
      <w:proofErr w:type="spellStart"/>
      <w:r>
        <w:rPr>
          <w:i/>
        </w:rPr>
        <w:t>ScramblingID</w:t>
      </w:r>
      <w:proofErr w:type="spellEnd"/>
      <w:r>
        <w:t>;</w:t>
      </w:r>
    </w:p>
    <w:p w14:paraId="53868FE7" w14:textId="77777777" w:rsidR="00323F28" w:rsidRDefault="00323F28" w:rsidP="00323F28">
      <w:pPr>
        <w:pStyle w:val="B1"/>
      </w:pPr>
      <w:r>
        <w:t>-</w:t>
      </w:r>
      <w:r>
        <w:tab/>
        <w:t xml:space="preserve">a </w:t>
      </w:r>
      <w:r>
        <w:rPr>
          <w:lang w:val="en-US"/>
        </w:rPr>
        <w:t xml:space="preserve">precoder granularity for a number of </w:t>
      </w:r>
      <w:r>
        <w:t xml:space="preserve">REGs in the frequency domain where the UE can assume use of a same </w:t>
      </w:r>
      <w:r>
        <w:rPr>
          <w:lang w:val="en-US"/>
        </w:rPr>
        <w:t xml:space="preserve">DM-RS </w:t>
      </w:r>
      <w:r>
        <w:t xml:space="preserve">precoder by higher layer parameter </w:t>
      </w:r>
      <w:proofErr w:type="spellStart"/>
      <w:r>
        <w:rPr>
          <w:i/>
        </w:rPr>
        <w:t>precoderGranularity</w:t>
      </w:r>
      <w:proofErr w:type="spellEnd"/>
      <w:r>
        <w:t>;</w:t>
      </w:r>
    </w:p>
    <w:p w14:paraId="6C4B7399" w14:textId="77777777" w:rsidR="00323F28" w:rsidRDefault="00323F28" w:rsidP="00323F28">
      <w:pPr>
        <w:pStyle w:val="B1"/>
      </w:pPr>
      <w:r>
        <w:t>-</w:t>
      </w:r>
      <w:r>
        <w:tab/>
        <w:t xml:space="preserve">a number of consecutive symbols provided by higher layer parameter </w:t>
      </w:r>
      <w:r>
        <w:rPr>
          <w:i/>
        </w:rPr>
        <w:t>duration</w:t>
      </w:r>
      <w:r>
        <w:t xml:space="preserve">; </w:t>
      </w:r>
    </w:p>
    <w:p w14:paraId="259EA25B" w14:textId="77777777" w:rsidR="00323F28" w:rsidRDefault="00323F28" w:rsidP="00323F28">
      <w:pPr>
        <w:pStyle w:val="B1"/>
      </w:pPr>
      <w:r>
        <w:t>-</w:t>
      </w:r>
      <w:r>
        <w:tab/>
        <w:t xml:space="preserve">a set of resource blocks provided by higher layer parameter </w:t>
      </w:r>
      <w:bookmarkStart w:id="12" w:name="_Hlk504372411"/>
      <w:proofErr w:type="spellStart"/>
      <w:r>
        <w:rPr>
          <w:i/>
        </w:rPr>
        <w:t>frequencyDomainResources</w:t>
      </w:r>
      <w:bookmarkEnd w:id="12"/>
      <w:proofErr w:type="spellEnd"/>
      <w:r>
        <w:t>;</w:t>
      </w:r>
    </w:p>
    <w:p w14:paraId="51C73494" w14:textId="77777777" w:rsidR="00323F28" w:rsidRDefault="00323F28" w:rsidP="00323F28">
      <w:pPr>
        <w:pStyle w:val="B1"/>
      </w:pPr>
      <w:r>
        <w:t>-</w:t>
      </w:r>
      <w:r>
        <w:tab/>
        <w:t xml:space="preserve">CCE-to-REG mapping </w:t>
      </w:r>
      <w:r>
        <w:rPr>
          <w:lang w:val="en-US"/>
        </w:rPr>
        <w:t xml:space="preserve">parameters </w:t>
      </w:r>
      <w:r>
        <w:t xml:space="preserve">provided by higher layer parameter </w:t>
      </w:r>
      <w:proofErr w:type="spellStart"/>
      <w:r>
        <w:rPr>
          <w:i/>
          <w:lang w:val="en-US"/>
        </w:rPr>
        <w:t>cce</w:t>
      </w:r>
      <w:proofErr w:type="spellEnd"/>
      <w:r>
        <w:rPr>
          <w:i/>
        </w:rPr>
        <w:t>-REG-</w:t>
      </w:r>
      <w:r>
        <w:rPr>
          <w:i/>
          <w:lang w:val="en-US"/>
        </w:rPr>
        <w:t>M</w:t>
      </w:r>
      <w:proofErr w:type="spellStart"/>
      <w:r>
        <w:rPr>
          <w:i/>
        </w:rPr>
        <w:t>apping</w:t>
      </w:r>
      <w:proofErr w:type="spellEnd"/>
      <w:r>
        <w:rPr>
          <w:i/>
          <w:lang w:val="en-US"/>
        </w:rPr>
        <w:t>T</w:t>
      </w:r>
      <w:proofErr w:type="spellStart"/>
      <w:r>
        <w:rPr>
          <w:i/>
        </w:rPr>
        <w:t>ype</w:t>
      </w:r>
      <w:proofErr w:type="spellEnd"/>
      <w:r>
        <w:t>;</w:t>
      </w:r>
    </w:p>
    <w:p w14:paraId="62390275" w14:textId="77777777" w:rsidR="00323F28" w:rsidRDefault="00323F28" w:rsidP="00323F28">
      <w:pPr>
        <w:pStyle w:val="B1"/>
      </w:pPr>
      <w:r>
        <w:t>-</w:t>
      </w:r>
      <w:r>
        <w:tab/>
        <w:t xml:space="preserve">an antenna port quasi co-location, from a set of antenna port quasi co-locations provided by higher layer parameter </w:t>
      </w:r>
      <w:r>
        <w:rPr>
          <w:i/>
        </w:rPr>
        <w:t>TCI-States</w:t>
      </w:r>
      <w:r>
        <w:t>, indicating quasi co-location information of the DM-RS antenna port for PDCCH reception</w:t>
      </w:r>
      <w:r>
        <w:rPr>
          <w:lang w:val="en-US"/>
        </w:rPr>
        <w:t xml:space="preserve"> in a respective control resource set</w:t>
      </w:r>
      <w:r>
        <w:t>;</w:t>
      </w:r>
    </w:p>
    <w:p w14:paraId="40202389" w14:textId="143AB378" w:rsidR="00323F28" w:rsidRDefault="00323F28" w:rsidP="00323F28">
      <w:pPr>
        <w:pStyle w:val="B1"/>
      </w:pPr>
      <w:r>
        <w:rPr>
          <w:rFonts w:eastAsia="MS Mincho"/>
        </w:rPr>
        <w:t>-</w:t>
      </w:r>
      <w:r>
        <w:rPr>
          <w:rFonts w:eastAsia="MS Mincho"/>
        </w:rPr>
        <w:tab/>
        <w:t xml:space="preserve">an indication for a presence or absence of a transmission configuration indication (TCI) field for DCI format 1_1 transmitted by a PDCCH in control resource set </w:t>
      </w:r>
      <w:r>
        <w:rPr>
          <w:noProof/>
          <w:position w:val="-10"/>
          <w:lang w:val="en-US" w:eastAsia="ja-JP"/>
        </w:rPr>
        <w:drawing>
          <wp:inline distT="0" distB="0" distL="0" distR="0" wp14:anchorId="61B02423" wp14:editId="12D5195D">
            <wp:extent cx="12192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t xml:space="preserve">, </w:t>
      </w:r>
      <w:r>
        <w:rPr>
          <w:rFonts w:eastAsia="MS Mincho"/>
        </w:rPr>
        <w:t xml:space="preserve">by higher layer parameter </w:t>
      </w:r>
      <w:r>
        <w:rPr>
          <w:rFonts w:eastAsia="MS Mincho"/>
          <w:i/>
        </w:rPr>
        <w:t>TCI-</w:t>
      </w:r>
      <w:proofErr w:type="spellStart"/>
      <w:r>
        <w:rPr>
          <w:rFonts w:eastAsia="MS Mincho"/>
          <w:i/>
        </w:rPr>
        <w:t>PresentInDCI</w:t>
      </w:r>
      <w:proofErr w:type="spellEnd"/>
      <w:r>
        <w:rPr>
          <w:rFonts w:eastAsia="MS Mincho"/>
        </w:rPr>
        <w:t>.</w:t>
      </w:r>
    </w:p>
    <w:p w14:paraId="2C00213A" w14:textId="77777777" w:rsidR="00323F28" w:rsidRDefault="00323F28" w:rsidP="00323F28">
      <w:pPr>
        <w:rPr>
          <w:rFonts w:eastAsia="宋体"/>
        </w:rPr>
      </w:pPr>
      <w:r>
        <w:rPr>
          <w:rFonts w:eastAsia="宋体"/>
        </w:rPr>
        <w:t xml:space="preserve">When </w:t>
      </w:r>
      <w:proofErr w:type="spellStart"/>
      <w:r>
        <w:rPr>
          <w:i/>
        </w:rPr>
        <w:t>precoderGranularity</w:t>
      </w:r>
      <w:proofErr w:type="spellEnd"/>
      <w:r>
        <w:t xml:space="preserve"> = </w:t>
      </w:r>
      <w:proofErr w:type="spellStart"/>
      <w:r>
        <w:rPr>
          <w:i/>
        </w:rPr>
        <w:t>allContiguousRBs</w:t>
      </w:r>
      <w:proofErr w:type="spellEnd"/>
      <w:r>
        <w:t>, a UE does not expect to be configured a set of resource blocks of a control resource set that includes more than four sub-sets of resource blocks that are not contiguous in frequency.</w:t>
      </w:r>
    </w:p>
    <w:p w14:paraId="1C077B79" w14:textId="77777777" w:rsidR="00323F28" w:rsidRDefault="00323F28" w:rsidP="00323F28">
      <w:r>
        <w:rPr>
          <w:rFonts w:eastAsia="宋体"/>
        </w:rPr>
        <w:t xml:space="preserve">For each </w:t>
      </w:r>
      <w:r>
        <w:t xml:space="preserve">control resource set in </w:t>
      </w:r>
      <w:r>
        <w:rPr>
          <w:rFonts w:eastAsia="宋体"/>
        </w:rPr>
        <w:t xml:space="preserve">a DL BWP of a serving cell, a respective </w:t>
      </w:r>
      <w:r>
        <w:t xml:space="preserve">higher layer parameter </w:t>
      </w:r>
      <w:proofErr w:type="spellStart"/>
      <w:r>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Pr>
          <w:position w:val="-10"/>
        </w:rPr>
        <w:object w:dxaOrig="528" w:dyaOrig="336" w14:anchorId="3D672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6.2pt" o:ole="">
            <v:imagedata r:id="rId16" o:title=""/>
          </v:shape>
          <o:OLEObject Type="Embed" ProgID="Equation.3" ShapeID="_x0000_i1025" DrawAspect="Content" ObjectID="_1602685489" r:id="rId17"/>
        </w:object>
      </w:r>
      <w:r>
        <w:t xml:space="preserve"> PRBs with starting position </w:t>
      </w:r>
      <w:r>
        <w:rPr>
          <w:position w:val="-10"/>
        </w:rPr>
        <w:object w:dxaOrig="492" w:dyaOrig="336" w14:anchorId="3A55F30F">
          <v:shape id="_x0000_i1026" type="#_x0000_t75" style="width:24.6pt;height:16.2pt" o:ole="">
            <v:imagedata r:id="rId18" o:title=""/>
          </v:shape>
          <o:OLEObject Type="Embed" ProgID="Equation.3" ShapeID="_x0000_i1026" DrawAspect="Content" ObjectID="_1602685490" r:id="rId19"/>
        </w:object>
      </w:r>
      <w:r>
        <w:t xml:space="preserve"> where the first common RB of the first group of 6 PRBs has index </w:t>
      </w:r>
      <w:r>
        <w:rPr>
          <w:position w:val="-10"/>
        </w:rPr>
        <w:object w:dxaOrig="1020" w:dyaOrig="336" w14:anchorId="0E5A6683">
          <v:shape id="_x0000_i1027" type="#_x0000_t75" style="width:51pt;height:16.2pt" o:ole="">
            <v:imagedata r:id="rId20" o:title=""/>
          </v:shape>
          <o:OLEObject Type="Embed" ProgID="Equation.3" ShapeID="_x0000_i1027" DrawAspect="Content" ObjectID="_1602685491" r:id="rId21"/>
        </w:object>
      </w:r>
      <w:r>
        <w:t>. A group of 6 PRBs is allocated to a control resource set if a corresponding bit value in the bitmap is 1; else, if a corresponding bit value in the bitmap is 0, the group of 6 PRBs is not allocated to the control resource set.</w:t>
      </w:r>
    </w:p>
    <w:p w14:paraId="66189CC8" w14:textId="77777777" w:rsidR="00323F28" w:rsidRDefault="00323F28" w:rsidP="00323F28">
      <w:pPr>
        <w:tabs>
          <w:tab w:val="left" w:pos="720"/>
        </w:tabs>
      </w:pPr>
      <w:r>
        <w:lastRenderedPageBreak/>
        <w:t xml:space="preserve">If a UE has received initial configuration of more than one TCI states for PDCCH receptions by higher layer parameter </w:t>
      </w:r>
      <w:r>
        <w:rPr>
          <w:i/>
        </w:rPr>
        <w:t>TCI-States</w:t>
      </w:r>
      <w:r>
        <w:t xml:space="preserve"> </w:t>
      </w:r>
      <w:r>
        <w:rPr>
          <w:rFonts w:eastAsia="Malgun Gothic"/>
        </w:rPr>
        <w:t>but has not received a MAC CE activation command for one of the TCI states</w:t>
      </w:r>
      <w:r>
        <w:t xml:space="preserve">, the UE assumes that the DM-RS antenna port associated with PDCCH receptions is quasi co-located with the </w:t>
      </w:r>
      <w:r>
        <w:rPr>
          <w:rFonts w:eastAsia="宋体"/>
          <w:color w:val="000000"/>
          <w:kern w:val="2"/>
          <w:lang w:eastAsia="zh-CN"/>
        </w:rPr>
        <w:t>SS/PBCH block the UE identified during the initial access procedure</w:t>
      </w:r>
      <w:r>
        <w:rPr>
          <w:rFonts w:eastAsia="宋体"/>
          <w:kern w:val="2"/>
          <w:lang w:eastAsia="zh-CN"/>
        </w:rPr>
        <w:t>.</w:t>
      </w:r>
      <w:r>
        <w:t xml:space="preserve"> </w:t>
      </w:r>
    </w:p>
    <w:p w14:paraId="59439DF7" w14:textId="77777777" w:rsidR="00323F28" w:rsidRDefault="00323F28" w:rsidP="00323F28">
      <w:pPr>
        <w:tabs>
          <w:tab w:val="left" w:pos="720"/>
        </w:tabs>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350BAA35" w14:textId="36458DE4" w:rsidR="00323F28" w:rsidRDefault="00323F28" w:rsidP="00323F28">
      <w:pPr>
        <w:tabs>
          <w:tab w:val="left" w:pos="0"/>
        </w:tabs>
        <w:rPr>
          <w:rFonts w:eastAsia="Malgun Gothic"/>
        </w:rPr>
      </w:pPr>
      <w:r>
        <w:rPr>
          <w:rFonts w:eastAsia="Malgun Gothic"/>
        </w:rPr>
        <w:t xml:space="preserve">If a UE has received </w:t>
      </w:r>
      <w:r>
        <w:t xml:space="preserve">higher layer parameter </w:t>
      </w:r>
      <w:r>
        <w:rPr>
          <w:i/>
        </w:rPr>
        <w:t>TCI-States</w:t>
      </w:r>
      <w:r>
        <w:t xml:space="preserve"> for PDCCH receptions </w:t>
      </w:r>
      <w:r>
        <w:rPr>
          <w:rFonts w:eastAsia="Malgun Gothic"/>
        </w:rPr>
        <w:t xml:space="preserve">containing a single TCI state, the UE assumes that the DM-RS antenna port associated with PDCCH receptions is quasi co-located with </w:t>
      </w:r>
      <w:r>
        <w:rPr>
          <w:rFonts w:eastAsia="宋体"/>
          <w:color w:val="000000"/>
          <w:kern w:val="2"/>
          <w:lang w:eastAsia="zh-CN"/>
        </w:rPr>
        <w:t>the one or more DL RS configured by the TCI state.</w:t>
      </w:r>
    </w:p>
    <w:p w14:paraId="25612CA9" w14:textId="4E0DE7C3" w:rsidR="00323F28" w:rsidRPr="00323F28" w:rsidRDefault="00323F28" w:rsidP="00323F28">
      <w:pPr>
        <w:tabs>
          <w:tab w:val="left" w:pos="0"/>
        </w:tabs>
        <w:rPr>
          <w:color w:val="FF0000"/>
          <w:lang w:eastAsia="zh-CN"/>
        </w:rPr>
      </w:pPr>
      <w:r w:rsidRPr="00323F28">
        <w:rPr>
          <w:rFonts w:hint="eastAsia"/>
          <w:color w:val="FF0000"/>
          <w:lang w:eastAsia="zh-CN"/>
        </w:rPr>
        <w:t>If</w:t>
      </w:r>
      <w:r w:rsidRPr="00323F28">
        <w:rPr>
          <w:color w:val="FF0000"/>
          <w:lang w:eastAsia="zh-CN"/>
        </w:rPr>
        <w:t xml:space="preserve"> a UE has received re-configuration of more than one TCI states for PDCCH receptions by higher layer parameter TCI-States but has not received a MAC CE activation command for one of the TCI states, </w:t>
      </w:r>
      <w:r w:rsidRPr="00323F28">
        <w:rPr>
          <w:color w:val="FF0000"/>
        </w:rPr>
        <w:t xml:space="preserve">UE assumes that the DM-RS antenna port associated with PDCCH receptions is quasi co-located with the lowest </w:t>
      </w:r>
      <w:r w:rsidRPr="00323F28">
        <w:rPr>
          <w:i/>
          <w:color w:val="FF0000"/>
        </w:rPr>
        <w:t>TCI-</w:t>
      </w:r>
      <w:proofErr w:type="spellStart"/>
      <w:r w:rsidRPr="00323F28">
        <w:rPr>
          <w:i/>
          <w:color w:val="FF0000"/>
        </w:rPr>
        <w:t>StateId</w:t>
      </w:r>
      <w:proofErr w:type="spellEnd"/>
      <w:r w:rsidRPr="00323F28">
        <w:rPr>
          <w:rFonts w:eastAsia="宋体"/>
          <w:color w:val="FF0000"/>
          <w:kern w:val="2"/>
          <w:lang w:eastAsia="zh-CN"/>
        </w:rPr>
        <w:t>.</w:t>
      </w:r>
    </w:p>
    <w:p w14:paraId="204C845F" w14:textId="14BD1642" w:rsidR="007165F0" w:rsidRPr="003319BD" w:rsidRDefault="007165F0" w:rsidP="007165F0">
      <w:pPr>
        <w:rPr>
          <w:rFonts w:eastAsia="MS Mincho"/>
          <w:noProof/>
          <w:color w:val="FF0000"/>
          <w:lang w:eastAsia="ja-JP"/>
        </w:rPr>
      </w:pPr>
      <w:r w:rsidRPr="00C86602">
        <w:rPr>
          <w:highlight w:val="yellow"/>
          <w:lang w:val="en-US"/>
        </w:rPr>
        <w:t>----------------------</w:t>
      </w:r>
      <w:r>
        <w:rPr>
          <w:highlight w:val="yellow"/>
          <w:lang w:val="en-US"/>
        </w:rPr>
        <w:t>-------------------------------</w:t>
      </w:r>
      <w:r>
        <w:rPr>
          <w:rFonts w:eastAsia="MS Mincho" w:hint="eastAsia"/>
          <w:highlight w:val="yellow"/>
          <w:lang w:val="en-US" w:eastAsia="ja-JP"/>
        </w:rPr>
        <w:t xml:space="preserve"> end o</w:t>
      </w:r>
      <w:r>
        <w:rPr>
          <w:rFonts w:hint="eastAsia"/>
          <w:highlight w:val="yellow"/>
          <w:lang w:val="en-US" w:eastAsia="ko-KR"/>
        </w:rPr>
        <w:t>f Change</w:t>
      </w:r>
      <w:r w:rsidRPr="00C86602">
        <w:rPr>
          <w:highlight w:val="yellow"/>
          <w:lang w:val="en-US"/>
        </w:rPr>
        <w:t xml:space="preserve"> ------------------------------------------------------------</w:t>
      </w:r>
    </w:p>
    <w:p w14:paraId="18355E69" w14:textId="77777777" w:rsidR="007165F0" w:rsidRPr="003319BD" w:rsidRDefault="007165F0" w:rsidP="00280E13">
      <w:pPr>
        <w:rPr>
          <w:rFonts w:eastAsia="MS Mincho"/>
          <w:noProof/>
          <w:color w:val="FF0000"/>
          <w:lang w:eastAsia="ja-JP"/>
        </w:rPr>
      </w:pPr>
    </w:p>
    <w:sectPr w:rsidR="007165F0" w:rsidRPr="003319BD" w:rsidSect="00A82A6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41BFC" w14:textId="77777777" w:rsidR="002B7912" w:rsidRDefault="002B7912" w:rsidP="00A82A63">
      <w:pPr>
        <w:spacing w:after="0"/>
      </w:pPr>
      <w:r>
        <w:separator/>
      </w:r>
    </w:p>
  </w:endnote>
  <w:endnote w:type="continuationSeparator" w:id="0">
    <w:p w14:paraId="744B9C22" w14:textId="77777777" w:rsidR="002B7912" w:rsidRDefault="002B7912"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95C16" w14:textId="77777777" w:rsidR="002B7912" w:rsidRDefault="002B7912" w:rsidP="00A82A63">
      <w:pPr>
        <w:spacing w:after="0"/>
      </w:pPr>
      <w:r>
        <w:separator/>
      </w:r>
    </w:p>
  </w:footnote>
  <w:footnote w:type="continuationSeparator" w:id="0">
    <w:p w14:paraId="04C5279D" w14:textId="77777777" w:rsidR="002B7912" w:rsidRDefault="002B7912"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hyphenationZone w:val="425"/>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7D6C"/>
    <w:rsid w:val="00214E88"/>
    <w:rsid w:val="00216CC0"/>
    <w:rsid w:val="0022738D"/>
    <w:rsid w:val="0023572A"/>
    <w:rsid w:val="00261A3E"/>
    <w:rsid w:val="0026507E"/>
    <w:rsid w:val="00277145"/>
    <w:rsid w:val="00280E13"/>
    <w:rsid w:val="00292D23"/>
    <w:rsid w:val="00296E7E"/>
    <w:rsid w:val="002B4FD8"/>
    <w:rsid w:val="002B7912"/>
    <w:rsid w:val="002D23EB"/>
    <w:rsid w:val="002E2D4C"/>
    <w:rsid w:val="00323F28"/>
    <w:rsid w:val="003319BD"/>
    <w:rsid w:val="003445EF"/>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5540B"/>
    <w:rsid w:val="0049537A"/>
    <w:rsid w:val="004A47D9"/>
    <w:rsid w:val="004E7374"/>
    <w:rsid w:val="004F29F7"/>
    <w:rsid w:val="00500E28"/>
    <w:rsid w:val="00515B8A"/>
    <w:rsid w:val="00527756"/>
    <w:rsid w:val="00536570"/>
    <w:rsid w:val="005402BC"/>
    <w:rsid w:val="00552E2E"/>
    <w:rsid w:val="00570028"/>
    <w:rsid w:val="005D095C"/>
    <w:rsid w:val="005F1616"/>
    <w:rsid w:val="00612DEF"/>
    <w:rsid w:val="00643AC3"/>
    <w:rsid w:val="0064582C"/>
    <w:rsid w:val="00652B49"/>
    <w:rsid w:val="00681718"/>
    <w:rsid w:val="006A06E8"/>
    <w:rsid w:val="006A10A6"/>
    <w:rsid w:val="006B3385"/>
    <w:rsid w:val="006D5357"/>
    <w:rsid w:val="006F59E6"/>
    <w:rsid w:val="00703CC5"/>
    <w:rsid w:val="007165F0"/>
    <w:rsid w:val="00723920"/>
    <w:rsid w:val="0072749B"/>
    <w:rsid w:val="00731F8F"/>
    <w:rsid w:val="0073341D"/>
    <w:rsid w:val="007370B6"/>
    <w:rsid w:val="00747188"/>
    <w:rsid w:val="00756CD2"/>
    <w:rsid w:val="007A0164"/>
    <w:rsid w:val="007A634E"/>
    <w:rsid w:val="007F4BBA"/>
    <w:rsid w:val="0080144F"/>
    <w:rsid w:val="0083533A"/>
    <w:rsid w:val="008456E8"/>
    <w:rsid w:val="00850D03"/>
    <w:rsid w:val="00870CB4"/>
    <w:rsid w:val="00874693"/>
    <w:rsid w:val="008A6331"/>
    <w:rsid w:val="00983C99"/>
    <w:rsid w:val="009957EF"/>
    <w:rsid w:val="009A01BA"/>
    <w:rsid w:val="009D2C1F"/>
    <w:rsid w:val="009D4224"/>
    <w:rsid w:val="00A0762C"/>
    <w:rsid w:val="00A51FFF"/>
    <w:rsid w:val="00A63CF7"/>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4E4E"/>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65D5B"/>
    <w:rsid w:val="00DA015F"/>
    <w:rsid w:val="00DA545C"/>
    <w:rsid w:val="00DB4701"/>
    <w:rsid w:val="00DC46AF"/>
    <w:rsid w:val="00DF41A4"/>
    <w:rsid w:val="00E01669"/>
    <w:rsid w:val="00E35AB5"/>
    <w:rsid w:val="00E43F5D"/>
    <w:rsid w:val="00E47CB2"/>
    <w:rsid w:val="00E56613"/>
    <w:rsid w:val="00E636E2"/>
    <w:rsid w:val="00E71604"/>
    <w:rsid w:val="00EA67A7"/>
    <w:rsid w:val="00ED2E1D"/>
    <w:rsid w:val="00EE46F4"/>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3F4FA0E"/>
  <w15:docId w15:val="{3CC9722E-3A86-4F6C-8E15-A75374118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页脚 字符"/>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A82A63"/>
    <w:rPr>
      <w:rFonts w:ascii="Arial" w:hAnsi="Arial" w:cs="Times New Roman"/>
      <w:sz w:val="32"/>
      <w:szCs w:val="20"/>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A82A63"/>
    <w:rPr>
      <w:rFonts w:ascii="Arial" w:hAnsi="Arial" w:cs="Times New Roman"/>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A82A63"/>
    <w:rPr>
      <w:rFonts w:ascii="Arial" w:hAnsi="Arial" w:cs="Times New Roman"/>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82A63"/>
    <w:rPr>
      <w:rFonts w:ascii="Arial" w:hAnsi="Arial" w:cs="Times New Roman"/>
      <w:szCs w:val="20"/>
      <w:lang w:val="en-GB" w:eastAsia="en-US"/>
    </w:rPr>
  </w:style>
  <w:style w:type="character" w:customStyle="1" w:styleId="60">
    <w:name w:val="标题 6 字符"/>
    <w:aliases w:val="T1 字符,Header 6 字符"/>
    <w:basedOn w:val="a0"/>
    <w:link w:val="6"/>
    <w:rsid w:val="00A82A63"/>
    <w:rPr>
      <w:rFonts w:ascii="Arial" w:hAnsi="Arial" w:cs="Times New Roman"/>
      <w:sz w:val="20"/>
      <w:szCs w:val="20"/>
      <w:lang w:val="en-GB" w:eastAsia="en-US"/>
    </w:rPr>
  </w:style>
  <w:style w:type="character" w:customStyle="1" w:styleId="70">
    <w:name w:val="标题 7 字符"/>
    <w:basedOn w:val="a0"/>
    <w:link w:val="7"/>
    <w:rsid w:val="00A82A63"/>
    <w:rPr>
      <w:rFonts w:ascii="Arial" w:hAnsi="Arial" w:cs="Times New Roman"/>
      <w:sz w:val="20"/>
      <w:szCs w:val="20"/>
      <w:lang w:val="en-GB" w:eastAsia="en-US"/>
    </w:rPr>
  </w:style>
  <w:style w:type="character" w:customStyle="1" w:styleId="80">
    <w:name w:val="标题 8 字符"/>
    <w:basedOn w:val="a0"/>
    <w:link w:val="8"/>
    <w:rsid w:val="00A82A63"/>
    <w:rPr>
      <w:rFonts w:ascii="Arial" w:hAnsi="Arial" w:cs="Times New Roman"/>
      <w:sz w:val="36"/>
      <w:szCs w:val="20"/>
      <w:lang w:val="en-GB" w:eastAsia="en-US"/>
    </w:rPr>
  </w:style>
  <w:style w:type="character" w:customStyle="1" w:styleId="90">
    <w:name w:val="标题 9 字符"/>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qFormat/>
    <w:rsid w:val="00A82A63"/>
    <w:rPr>
      <w:b/>
    </w:rPr>
  </w:style>
  <w:style w:type="paragraph" w:customStyle="1" w:styleId="TAC">
    <w:name w:val="TAC"/>
    <w:basedOn w:val="TAL"/>
    <w:link w:val="TACChar"/>
    <w:qFormat/>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qFormat/>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link w:val="B2Char"/>
    <w:qFormat/>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批注文字 字符"/>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批注框文本 字符"/>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批注主题 字符"/>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文档结构图 字符"/>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qFormat/>
    <w:rsid w:val="00A82A63"/>
    <w:rPr>
      <w:rFonts w:ascii="Arial" w:hAnsi="Arial" w:cs="Times New Roman"/>
      <w:sz w:val="18"/>
      <w:szCs w:val="20"/>
      <w:lang w:val="en-GB" w:eastAsia="en-US"/>
    </w:rPr>
  </w:style>
  <w:style w:type="character" w:customStyle="1" w:styleId="TAHCar">
    <w:name w:val="TAH Car"/>
    <w:link w:val="TAH"/>
    <w:qFormat/>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qFormat/>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纯文本 字符"/>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正文文本缩进 字符"/>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正文文本 2 字符"/>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aff2">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paragraph" w:customStyle="1" w:styleId="aff3">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styleId="aff4">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A82A63"/>
    <w:rPr>
      <w:rFonts w:ascii="Times New Roman" w:eastAsia="MS Mincho" w:hAnsi="Times New Roman" w:cs="Times New Roman"/>
      <w:sz w:val="20"/>
      <w:szCs w:val="20"/>
      <w:lang w:val="en-GB" w:eastAsia="en-GB"/>
    </w:rPr>
  </w:style>
  <w:style w:type="paragraph" w:styleId="aff5">
    <w:name w:val="Normal Indent"/>
    <w:basedOn w:val="a"/>
    <w:rsid w:val="00A82A63"/>
    <w:pPr>
      <w:spacing w:after="0"/>
      <w:ind w:left="851"/>
    </w:pPr>
    <w:rPr>
      <w:rFonts w:eastAsia="MS Mincho"/>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15">
    <w:name w:val="修订1"/>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宋体"/>
      <w:lang w:eastAsia="x-none"/>
    </w:rPr>
  </w:style>
  <w:style w:type="character" w:customStyle="1" w:styleId="aff8">
    <w:name w:val="尾注文本 字符"/>
    <w:basedOn w:val="a0"/>
    <w:link w:val="aff7"/>
    <w:rsid w:val="00A82A63"/>
    <w:rPr>
      <w:rFonts w:ascii="Times New Roman" w:eastAsia="宋体"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MS Mincho"/>
      <w:b/>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e"/>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82A6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MS Mincho"/>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MS Mincho"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82A63"/>
    <w:pPr>
      <w:keepNext/>
      <w:keepLines/>
      <w:spacing w:after="60"/>
      <w:ind w:left="210"/>
      <w:jc w:val="center"/>
    </w:pPr>
    <w:rPr>
      <w:rFonts w:eastAsia="MS Mincho"/>
      <w:b/>
      <w:i w:val="0"/>
      <w:lang w:eastAsia="en-GB"/>
    </w:rPr>
  </w:style>
  <w:style w:type="paragraph" w:customStyle="1" w:styleId="18">
    <w:name w:val="図表目次1"/>
    <w:basedOn w:val="a"/>
    <w:next w:val="a"/>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2A63"/>
    <w:pPr>
      <w:spacing w:before="120"/>
      <w:outlineLvl w:val="2"/>
    </w:pPr>
    <w:rPr>
      <w:rFonts w:eastAsia="MS Mincho"/>
      <w:sz w:val="28"/>
      <w:lang w:eastAsia="de-DE"/>
    </w:rPr>
  </w:style>
  <w:style w:type="paragraph" w:customStyle="1" w:styleId="Reference">
    <w:name w:val="Reference"/>
    <w:basedOn w:val="a"/>
    <w:rsid w:val="00A82A63"/>
    <w:pPr>
      <w:numPr>
        <w:numId w:val="1"/>
      </w:numPr>
      <w:spacing w:after="0"/>
    </w:pPr>
    <w:rPr>
      <w:rFonts w:eastAsia="MS Mincho"/>
      <w:lang w:eastAsia="en-GB"/>
    </w:rPr>
  </w:style>
  <w:style w:type="paragraph" w:customStyle="1" w:styleId="Bullets">
    <w:name w:val="Bullets"/>
    <w:basedOn w:val="afb"/>
    <w:rsid w:val="00A82A63"/>
    <w:pPr>
      <w:widowControl w:val="0"/>
      <w:spacing w:after="120"/>
      <w:ind w:left="283" w:hanging="283"/>
    </w:pPr>
    <w:rPr>
      <w:rFonts w:eastAsia="MS Mincho"/>
      <w:lang w:eastAsia="de-DE"/>
    </w:rPr>
  </w:style>
  <w:style w:type="paragraph" w:customStyle="1" w:styleId="11BodyText">
    <w:name w:val="11 BodyText"/>
    <w:basedOn w:val="a"/>
    <w:rsid w:val="00A82A63"/>
    <w:pPr>
      <w:spacing w:after="220"/>
      <w:ind w:left="1298"/>
    </w:pPr>
    <w:rPr>
      <w:rFonts w:ascii="Arial" w:eastAsia="宋体" w:hAnsi="Arial"/>
      <w:lang w:val="en-US" w:eastAsia="en-GB"/>
    </w:rPr>
  </w:style>
  <w:style w:type="numbering" w:customStyle="1" w:styleId="19">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B2Char">
    <w:name w:val="B2 Char"/>
    <w:link w:val="B2"/>
    <w:qFormat/>
    <w:locked/>
    <w:rsid w:val="007165F0"/>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71057">
      <w:bodyDiv w:val="1"/>
      <w:marLeft w:val="0"/>
      <w:marRight w:val="0"/>
      <w:marTop w:val="0"/>
      <w:marBottom w:val="0"/>
      <w:divBdr>
        <w:top w:val="none" w:sz="0" w:space="0" w:color="auto"/>
        <w:left w:val="none" w:sz="0" w:space="0" w:color="auto"/>
        <w:bottom w:val="none" w:sz="0" w:space="0" w:color="auto"/>
        <w:right w:val="none" w:sz="0" w:space="0" w:color="auto"/>
      </w:divBdr>
    </w:div>
    <w:div w:id="622225114">
      <w:bodyDiv w:val="1"/>
      <w:marLeft w:val="0"/>
      <w:marRight w:val="0"/>
      <w:marTop w:val="0"/>
      <w:marBottom w:val="0"/>
      <w:divBdr>
        <w:top w:val="none" w:sz="0" w:space="0" w:color="auto"/>
        <w:left w:val="none" w:sz="0" w:space="0" w:color="auto"/>
        <w:bottom w:val="none" w:sz="0" w:space="0" w:color="auto"/>
        <w:right w:val="none" w:sz="0" w:space="0" w:color="auto"/>
      </w:divBdr>
    </w:div>
    <w:div w:id="1402290028">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 w:id="157030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51204-A3B0-4E37-B737-CFEA0D3B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2309</Words>
  <Characters>13166</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wang jing</cp:lastModifiedBy>
  <cp:revision>11</cp:revision>
  <dcterms:created xsi:type="dcterms:W3CDTF">2018-10-30T00:51:00Z</dcterms:created>
  <dcterms:modified xsi:type="dcterms:W3CDTF">2018-11-02T09:38:00Z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